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14A" w:rsidRPr="00B34A3F" w:rsidRDefault="00C6714A" w:rsidP="00C671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="003F474E">
        <w:rPr>
          <w:rFonts w:eastAsia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2" type="#_x0000_t202" style="position:absolute;left:0;text-align:left;margin-left:289.35pt;margin-top:15.5pt;width:115.8pt;height:19.3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" strokecolor="white">
            <v:textbox>
              <w:txbxContent>
                <w:p w:rsidR="00C6714A" w:rsidRPr="004153D2" w:rsidRDefault="00C6714A" w:rsidP="00C6714A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6714A" w:rsidRPr="00B34A3F" w:rsidRDefault="00C6714A" w:rsidP="00C6714A">
      <w:pPr>
        <w:tabs>
          <w:tab w:val="left" w:pos="614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714A" w:rsidRPr="00B34A3F" w:rsidRDefault="00C6714A" w:rsidP="00C671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УДМУРТСКОЙ РЕСПУБЛИКИ</w:t>
      </w:r>
    </w:p>
    <w:p w:rsidR="00C6714A" w:rsidRPr="00B34A3F" w:rsidRDefault="00C6714A" w:rsidP="00C671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6714A" w:rsidRPr="00B34A3F" w:rsidRDefault="00C6714A" w:rsidP="00C67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от «___»_______ 2024 года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№ ___</w:t>
      </w:r>
    </w:p>
    <w:p w:rsidR="00C6714A" w:rsidRPr="00B34A3F" w:rsidRDefault="00C6714A" w:rsidP="00C6714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14A" w:rsidRPr="00B34A3F" w:rsidRDefault="00C6714A" w:rsidP="00C671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г. Ижевск</w:t>
      </w:r>
    </w:p>
    <w:p w:rsidR="00C6714A" w:rsidRPr="00B34A3F" w:rsidRDefault="00C6714A" w:rsidP="00C671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14A" w:rsidRPr="00B34A3F" w:rsidRDefault="00C6714A" w:rsidP="00C671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14A" w:rsidRPr="00B34A3F" w:rsidRDefault="00C6714A" w:rsidP="00C6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B34A3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C6714A" w:rsidRPr="00B34A3F" w:rsidRDefault="00C6714A" w:rsidP="00C6714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34A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Правительства Удмуртской Республики </w:t>
      </w:r>
      <w:r w:rsidRPr="00B34A3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от 28 декабря 2020 года № 641 </w:t>
      </w:r>
    </w:p>
    <w:p w:rsidR="00C6714A" w:rsidRPr="00B34A3F" w:rsidRDefault="00C6714A" w:rsidP="00C6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«Об утверждении Положения о порядке предоставления субсидий на реализацию мероприятий развития промышленности» </w:t>
      </w:r>
    </w:p>
    <w:p w:rsidR="00C6714A" w:rsidRDefault="00C6714A" w:rsidP="00C671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23F9" w:rsidRPr="00B34A3F" w:rsidRDefault="009423F9" w:rsidP="00C671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714A" w:rsidRPr="00B34A3F" w:rsidRDefault="00C6714A" w:rsidP="00C67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78.5 Бюджетного кодекса Российской Федерации Правительство Удмуртской Республики </w:t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Правительства Удмуртской Республики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декабря 2020 года № 641 </w:t>
      </w:r>
      <w:r w:rsidRPr="00B34A3F">
        <w:rPr>
          <w:rFonts w:ascii="Times New Roman" w:eastAsia="SimSun" w:hAnsi="Times New Roman" w:cs="Times New Roman"/>
          <w:sz w:val="28"/>
          <w:szCs w:val="28"/>
          <w:lang w:eastAsia="ar-SA"/>
        </w:rPr>
        <w:t>«Об утверждении Положения о порядке предоставления субсидий на реализацию мероприятий развития промышленности»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C6714A" w:rsidRPr="00B34A3F" w:rsidRDefault="00C6714A" w:rsidP="00C6714A">
      <w:pPr>
        <w:numPr>
          <w:ilvl w:val="0"/>
          <w:numId w:val="1"/>
        </w:numPr>
        <w:shd w:val="clear" w:color="auto" w:fill="FFFFFF"/>
        <w:tabs>
          <w:tab w:val="left" w:pos="5040"/>
          <w:tab w:val="left" w:pos="54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1.1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C6714A" w:rsidRPr="00EB330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«1.1. Установить, что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C6714A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начиная с 2024 года 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>отбор получателей субсидий на реализацию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развития промышленности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Положением о порядке предоставления </w:t>
      </w:r>
      <w:r w:rsidRPr="00B34A3F">
        <w:rPr>
          <w:rFonts w:ascii="Times New Roman" w:eastAsia="SimSun" w:hAnsi="Times New Roman" w:cs="Times New Roman"/>
          <w:sz w:val="28"/>
          <w:szCs w:val="28"/>
          <w:lang w:eastAsia="ar-SA"/>
        </w:rPr>
        <w:t>субсидий на реализацию мероприятий развития промышленности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пунктом 1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14A" w:rsidRPr="00EB330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0F">
        <w:rPr>
          <w:rFonts w:ascii="Times New Roman" w:eastAsia="Times New Roman" w:hAnsi="Times New Roman" w:cs="Times New Roman"/>
          <w:sz w:val="28"/>
          <w:szCs w:val="28"/>
        </w:rPr>
        <w:t>2) при проведении в 2023 году отбора получателей субсидий на реализацию мероприятий развития промышленности участники указанного отбора вместо актов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 по налогам, уплаченным в консолидированный бюджет Удмуртской Республики за 2022 год, вправе представить справки об уплате ими налогов в консолидированный бюджет Удмуртской Республики за 2022 год.»;</w:t>
      </w:r>
    </w:p>
    <w:p w:rsidR="00C6714A" w:rsidRDefault="00C6714A" w:rsidP="00C6714A">
      <w:pPr>
        <w:numPr>
          <w:ilvl w:val="0"/>
          <w:numId w:val="1"/>
        </w:numPr>
        <w:shd w:val="clear" w:color="auto" w:fill="FFFFFF"/>
        <w:tabs>
          <w:tab w:val="left" w:pos="1276"/>
          <w:tab w:val="left" w:pos="540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предоставления субсидий на реализацию мероприятий развития промышленности изложить в редакции согласно приложению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714A" w:rsidRPr="003D3EC1" w:rsidRDefault="00C6714A" w:rsidP="00C6714A">
      <w:pPr>
        <w:shd w:val="clear" w:color="auto" w:fill="FFFFFF"/>
        <w:tabs>
          <w:tab w:val="left" w:pos="1276"/>
          <w:tab w:val="left" w:pos="54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действие подпункта 2 пункта 1.1 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Правительства Удмуртской Республики от 28 декабря 2020 года № 641 </w:t>
      </w:r>
      <w:r w:rsidRPr="00EB330F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«Об утверждении Положения о порядке предоставления субсидий на реализацию </w:t>
      </w:r>
      <w:r w:rsidRPr="00EB330F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мероприятий развития промышленности» (в редакции настоящего постановления)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правоотношения, возникшие с 3 ноября</w:t>
      </w:r>
      <w:r w:rsidRPr="003D3EC1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C6714A" w:rsidRPr="004026E3" w:rsidRDefault="00C6714A" w:rsidP="00C6714A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4026E3" w:rsidRDefault="00C6714A" w:rsidP="00C6714A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Председатель Правительства</w:t>
      </w:r>
    </w:p>
    <w:p w:rsidR="00C6714A" w:rsidRPr="00B34A3F" w:rsidRDefault="00C6714A" w:rsidP="00C6714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Удмуртской Республики </w:t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</w:t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>Я.В. Семенов</w:t>
      </w:r>
    </w:p>
    <w:p w:rsidR="00C6714A" w:rsidRPr="00B34A3F" w:rsidRDefault="00C6714A" w:rsidP="00C6714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6714A" w:rsidRPr="00B34A3F" w:rsidRDefault="00C6714A" w:rsidP="00C6714A">
      <w:pPr>
        <w:widowControl w:val="0"/>
        <w:spacing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Проект вносит:</w:t>
      </w:r>
    </w:p>
    <w:p w:rsidR="00C6714A" w:rsidRPr="00B34A3F" w:rsidRDefault="00C6714A" w:rsidP="00C6714A">
      <w:pPr>
        <w:widowControl w:val="0"/>
        <w:spacing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министр промышленности и </w:t>
      </w:r>
    </w:p>
    <w:p w:rsidR="00C6714A" w:rsidRPr="00B34A3F" w:rsidRDefault="00C6714A" w:rsidP="00C6714A">
      <w:pPr>
        <w:widowControl w:val="0"/>
        <w:spacing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торговли Удмуртской Республики             &lt;ЭП&gt;                             В.А. </w:t>
      </w:r>
      <w:proofErr w:type="spellStart"/>
      <w:r w:rsidRPr="00B34A3F">
        <w:rPr>
          <w:rFonts w:ascii="Times New Roman" w:eastAsia="Times New Roman" w:hAnsi="Times New Roman" w:cs="Times New Roman"/>
          <w:sz w:val="28"/>
          <w:szCs w:val="28"/>
        </w:rPr>
        <w:t>Лашкарев</w:t>
      </w:r>
      <w:proofErr w:type="spellEnd"/>
    </w:p>
    <w:p w:rsidR="00C6714A" w:rsidRPr="00B34A3F" w:rsidRDefault="00C6714A" w:rsidP="00C6714A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4A3F">
        <w:rPr>
          <w:rFonts w:ascii="Times New Roman" w:eastAsia="Times New Roman" w:hAnsi="Times New Roman" w:cs="Times New Roman"/>
        </w:rPr>
        <w:t xml:space="preserve">Разослать: Госсовет УР, Секретариат Первого заместителя Председателя Правительства Удмуртской Республики, Минфин УР, Минэкономики УР, </w:t>
      </w:r>
      <w:proofErr w:type="spellStart"/>
      <w:r w:rsidRPr="00B34A3F">
        <w:rPr>
          <w:rFonts w:ascii="Times New Roman" w:eastAsia="Times New Roman" w:hAnsi="Times New Roman" w:cs="Times New Roman"/>
        </w:rPr>
        <w:t>Минпромторг</w:t>
      </w:r>
      <w:proofErr w:type="spellEnd"/>
      <w:r w:rsidRPr="00B34A3F">
        <w:rPr>
          <w:rFonts w:ascii="Times New Roman" w:eastAsia="Times New Roman" w:hAnsi="Times New Roman" w:cs="Times New Roman"/>
        </w:rPr>
        <w:t xml:space="preserve"> УР, ГКК УР, Управление Минюста России по Удмуртской Республике, СПС, </w:t>
      </w:r>
      <w:proofErr w:type="spellStart"/>
      <w:r w:rsidRPr="00B34A3F">
        <w:rPr>
          <w:rFonts w:ascii="Times New Roman" w:eastAsia="Times New Roman" w:hAnsi="Times New Roman" w:cs="Times New Roman"/>
        </w:rPr>
        <w:t>web</w:t>
      </w:r>
      <w:proofErr w:type="spellEnd"/>
      <w:r w:rsidRPr="00B34A3F">
        <w:rPr>
          <w:rFonts w:ascii="Times New Roman" w:eastAsia="Times New Roman" w:hAnsi="Times New Roman" w:cs="Times New Roman"/>
        </w:rPr>
        <w:t>-сайт</w:t>
      </w:r>
    </w:p>
    <w:p w:rsidR="00C6714A" w:rsidRDefault="00C6714A" w:rsidP="00C6714A">
      <w:pPr>
        <w:spacing w:after="0"/>
        <w:ind w:firstLine="709"/>
        <w:jc w:val="both"/>
        <w:rPr>
          <w:rFonts w:eastAsia="Times New Roman" w:cs="Times New Roman"/>
        </w:rPr>
        <w:sectPr w:rsidR="00C6714A" w:rsidSect="00960DDB">
          <w:headerReference w:type="default" r:id="rId7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C6714A" w:rsidRPr="004026E3" w:rsidRDefault="00C6714A" w:rsidP="00C6714A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6714A" w:rsidRPr="00F82A49" w:rsidRDefault="00C6714A" w:rsidP="00C6714A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C6714A" w:rsidRPr="00B34A3F" w:rsidRDefault="00C6714A" w:rsidP="00C6714A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Удмуртской Республики</w:t>
      </w:r>
    </w:p>
    <w:p w:rsidR="00C6714A" w:rsidRPr="00B34A3F" w:rsidRDefault="00C6714A" w:rsidP="00C6714A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от «__» ________ 2024 года № __</w:t>
      </w:r>
    </w:p>
    <w:p w:rsidR="00C6714A" w:rsidRDefault="00C6714A" w:rsidP="00C6714A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«УТВЕРЖДЕНО</w:t>
      </w:r>
    </w:p>
    <w:p w:rsidR="00C6714A" w:rsidRPr="00B34A3F" w:rsidRDefault="00C6714A" w:rsidP="00C6714A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Удмуртской Республики </w:t>
      </w:r>
    </w:p>
    <w:p w:rsidR="00C6714A" w:rsidRPr="00B34A3F" w:rsidRDefault="00C6714A" w:rsidP="00C6714A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от 28 декабря 2020 года № 641</w:t>
      </w:r>
    </w:p>
    <w:p w:rsidR="00C6714A" w:rsidRPr="00B34A3F" w:rsidRDefault="00C6714A" w:rsidP="00C6714A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F82A49" w:rsidRDefault="00C6714A" w:rsidP="00C671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49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C6714A" w:rsidRPr="00F82A49" w:rsidRDefault="00C6714A" w:rsidP="00C6714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49">
        <w:rPr>
          <w:rFonts w:ascii="Times New Roman" w:eastAsia="Times New Roman" w:hAnsi="Times New Roman" w:cs="Times New Roman"/>
          <w:b/>
          <w:sz w:val="28"/>
          <w:szCs w:val="28"/>
        </w:rPr>
        <w:t>о порядке предоставления субсидий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0D03">
        <w:rPr>
          <w:rFonts w:ascii="Times New Roman" w:eastAsia="Times New Roman" w:hAnsi="Times New Roman" w:cs="Times New Roman"/>
          <w:b/>
          <w:sz w:val="28"/>
          <w:szCs w:val="28"/>
        </w:rPr>
        <w:t>реализацию мероприятий</w:t>
      </w:r>
      <w:r w:rsidRPr="00F82A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промышленности</w:t>
      </w:r>
    </w:p>
    <w:p w:rsidR="00C6714A" w:rsidRDefault="00C6714A" w:rsidP="00C671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</w:rPr>
        <w:t>I. Общие положения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порядок предоставления субсидий на реализацию мероприятий развития промышленности (далее - субсидии).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44"/>
      <w:bookmarkEnd w:id="0"/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1) промышленные предприятия - юридические лица, индивидуальные предприниматели, в установленном порядке зарегистрированные на территории Удмуртской Республики или имеющие на территории Удмуртской Республики обособленное подразделение, осуществляющие деятельность в сфере промышленности на территории Удмуртской Республики, относящуюся к видам экономической деятельности, предусмотренным разделом C «Обрабатывающие производства» Общероссийского классификатора видов экономической деятельности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ОКВЭД) (за исключением видов деятельности, не относящихся к сфере ведения Министерства промышленности и торговли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Федерации);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 xml:space="preserve">бъем инвестиций в основной капитал </w:t>
      </w:r>
      <w:r>
        <w:rPr>
          <w:rFonts w:ascii="Times New Roman" w:eastAsia="Times New Roman" w:hAnsi="Times New Roman" w:cs="Times New Roman"/>
          <w:sz w:val="28"/>
          <w:szCs w:val="28"/>
        </w:rPr>
        <w:t>– о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>бъем инвестиций в основной капитал по видам экономической деятельности раздела C «Обрабатывающие производства» ОКВЭД,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объем отгруженных товаров – о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>бъем отгруженных товаров собственного производства, выполненных работ и услуг собственными силами по видам экономической деятельности раздела C «Обрабатывающие производства» ОКВЭД,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4) у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>величение полной учетной стоимости основных фондов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увеличение полной учетной стоимости основных фондов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 xml:space="preserve">раздела C «Обрабатывающие производства» ОКВЭД,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 xml:space="preserve"> 11 «Сведения о наличии и движении основных фондов (средств) и других нефинансовых активов»)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714A" w:rsidRPr="00727B76" w:rsidRDefault="00C6714A" w:rsidP="00EB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) понятия «инвестиционный проект», «коммунальная инфраструктура», «оборудование»</w:t>
      </w:r>
      <w:r>
        <w:rPr>
          <w:rFonts w:ascii="Times New Roman" w:eastAsia="Times New Roman" w:hAnsi="Times New Roman" w:cs="Times New Roman"/>
          <w:sz w:val="28"/>
          <w:szCs w:val="28"/>
        </w:rPr>
        <w:t>, «сфера ведения Министерства промышленности и торговли Российской Федерации»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в значениях, установленных Правилами предоставления субсидий из федерального бюджета бюджетам субъектов Российской Федерации в целях </w:t>
      </w:r>
      <w:proofErr w:type="spellStart"/>
      <w:r w:rsidRPr="00B34A3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программ развития промышленности, предусмотренными приложением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 </w:t>
      </w:r>
    </w:p>
    <w:p w:rsidR="00C6714A" w:rsidRPr="00EB330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8"/>
      <w:bookmarkEnd w:id="1"/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3. Субсидии предоставляются в рамках реализации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 октября 2023 года № 678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государственной программы Удмуртской Республики «Развитие промышленности и потребительского рынка», в целях возмещения части следующих затрат </w:t>
      </w:r>
      <w:r w:rsidRPr="003F5FBC">
        <w:rPr>
          <w:rFonts w:ascii="Times New Roman" w:eastAsia="Times New Roman" w:hAnsi="Times New Roman" w:cs="Times New Roman"/>
          <w:sz w:val="28"/>
          <w:szCs w:val="28"/>
        </w:rPr>
        <w:t xml:space="preserve">(за исключением затрат, возмещаемых в связи с реализацией инвестиционных проектов из средств бюджетов бюджетной системы Российской Федерации, </w:t>
      </w:r>
      <w:proofErr w:type="spellStart"/>
      <w:r w:rsidRPr="003F5FBC">
        <w:rPr>
          <w:rFonts w:ascii="Times New Roman" w:eastAsia="Times New Roman" w:hAnsi="Times New Roman" w:cs="Times New Roman"/>
          <w:sz w:val="28"/>
          <w:szCs w:val="28"/>
        </w:rPr>
        <w:t>софинансируемых</w:t>
      </w:r>
      <w:proofErr w:type="spellEnd"/>
      <w:r w:rsidRPr="003F5FBC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в соответствии с иными нормативными правовыми актами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>), понесенных промышленными предприятиями по договорам, обязательства по которым исполнены (за исключением обязательств по договорам лизинга оборудования, заключенным с российскими лизинговыми организациями) и расходы по которым понесены в отчетном финансовом году и (или) в текущем финансовом году до дня размещения объявления о проведении отбора в соответствии с пунктом 8 настоящего Положения: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49"/>
      <w:bookmarkEnd w:id="2"/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1) оплата услуг </w:t>
      </w:r>
      <w:proofErr w:type="spellStart"/>
      <w:r w:rsidRPr="00B34A3F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по подключению к коммунальной инфраструктуре в рамках реализации инвестиционного проекта;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2) уплата первого взноса (аванса) при заключении договора (договоров) лизинга оборудования с российскими лизинговыми организациями;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3) затраты, связанные с приобретением нового оборудования.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4. Главным распорядителем средств бюджета Удмуртской Республики, до которого в соответствии с бюджетным законодательством Российской Федерации как получателя бюджетных средств Удмуртской Республики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доведены лимиты бюджетных обязательств на предоставление субсидий на соответствующий финансовый год и плановый период, является 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 и торговли Удмуртской Республики (далее – Министерство)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Финансирование расходов, связанных с предоставлением субсидий, осуществляется в пределах бюджетных ассигнований, предусмотренных на соответствующий финансовый год и плановый период Законом Удмуртской Республики о бюджете Удмуртской Республики на указанные цели, лимитов бюджетных обязательств, доведенных Министерству в установленном порядке на указанные цели, в том числе средств федерального бюджета, поступивших в бюджет Удмуртской Республики в установленном порядке.</w:t>
      </w:r>
    </w:p>
    <w:p w:rsidR="00C6714A" w:rsidRPr="00B34A3F" w:rsidRDefault="00C6714A" w:rsidP="00EB3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55"/>
      <w:bookmarkEnd w:id="3"/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5. К категории получателей субсидий относятся промышленные предприятия, соответствующие требованиям, указанным в </w:t>
      </w:r>
      <w:hyperlink w:anchor="Par44" w:tooltip="1) промышленные предприятия - юридические лица, индивидуальные предприниматели, в установленном порядке зарегистрированные на территории Удмуртской Республики или имеющие на территории Удмуртской Республики обособленное подразделение, осуществляющие деятельнос" w:history="1">
        <w:r w:rsidRPr="00B34A3F">
          <w:rPr>
            <w:rFonts w:ascii="Times New Roman" w:eastAsia="Times New Roman" w:hAnsi="Times New Roman" w:cs="Times New Roman"/>
            <w:sz w:val="28"/>
            <w:szCs w:val="28"/>
          </w:rPr>
          <w:t xml:space="preserve">подпункте 1 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         </w:t>
        </w:r>
        <w:r w:rsidRPr="00B34A3F">
          <w:rPr>
            <w:rFonts w:ascii="Times New Roman" w:eastAsia="Times New Roman" w:hAnsi="Times New Roman" w:cs="Times New Roman"/>
            <w:sz w:val="28"/>
            <w:szCs w:val="28"/>
          </w:rPr>
          <w:t>пункта 2</w:t>
        </w:r>
      </w:hyperlink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 w:rsidR="00EB33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56"/>
      <w:bookmarkEnd w:id="4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Получатели субсидий определяются по результатам отбора, проводимого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способом конкурса, исходя из наилучших условий достижения результатов предоставления субсидий.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4A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субсидиях размещается в установленном Министерством финансов Российской Федерации порядке на едином портале бюджетной системы Российской Федерации в информационно-телекоммуникационной сети «Интернет» (далее – единый портал).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II. Порядок проведения отбора получателей субсидий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субсидий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Par63"/>
      <w:bookmarkStart w:id="6" w:name="Par78"/>
      <w:bookmarkEnd w:id="5"/>
      <w:bookmarkEnd w:id="6"/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. При наличии лимитов бюджетных обязательств на цели, указанные в пункте 3 настоящего Положения, Министерство принимает в форме приказа решение о проведении отбора и не позднее, чем за 5 календарных дней до дня начала приема заявок от промышленных предприятий размещает на едином портале, а также при необходимости, на своем официальном сайте в информационно-телекоммуникационной сети «Интернет» (далее – официальный сайт) объявление о проведении отбора, сформированное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промышленности и торговли Удмуртской Республики (далее – министр) или уполномоченного им лица, с указанием: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 способа проведения отбора;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 сроков проведения отборов;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 даты и времени начала подачи и даты и времени окончания приема заявок промышленных предприятий, которая не может быть ранее 30-ого календарного дня, следующего за днем размещения объявления о проведении отбора;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4) наименования, места нахождения, почтового адреса, адреса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электронной почты Министерства;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5) результатов предоставления субсидии в соответствии с </w:t>
      </w:r>
      <w:r w:rsidRPr="004065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пунктом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30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настоящего Положения;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6) доменного имени и (или) указателей системы «Электронный бюджет» в информационно-телекоммуникационной сети «Интернет»;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7) требований к промышленным предприятиям в соответствии с пунктами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 и перечня документов, представляемых ими для подтверждения соответствия указанным требованиям;</w:t>
      </w:r>
    </w:p>
    <w:p w:rsidR="00C6714A" w:rsidRPr="00CF593B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8) категории промышленных предприятий в соответствии с пунктом 5 настоящего Положения </w:t>
      </w:r>
      <w:r w:rsidRPr="00F82A4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критериев оценки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</w:rPr>
        <w:t>заявок в соответствии с подпунктом 4 пункта 13 настоящего Положения;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9) порядка подачи заявок промышленными предприятиями и требований, предъявляемых к форме и содержанию заявок, подаваемых промышленными предприятиями, в соответствии </w:t>
      </w:r>
      <w:r w:rsidRPr="00BA4BC2">
        <w:rPr>
          <w:rFonts w:ascii="Times New Roman" w:eastAsia="Times New Roman" w:hAnsi="Times New Roman" w:cs="Times New Roman"/>
          <w:bCs/>
          <w:sz w:val="28"/>
          <w:szCs w:val="28"/>
        </w:rPr>
        <w:t>с пунктом 13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10) порядка отзыва заявок промышленными предприятиями, порядка возврата заявок промышленных предприятий, определяющего в том числе основания для возврата заявок, порядка внесения изменений в заявки;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11) правил рассмотрения и оценки заявок промышленных предприятий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BA4BC2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пунктом 17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hAnsi="Times New Roman" w:cs="Times New Roman"/>
          <w:bCs/>
          <w:sz w:val="28"/>
          <w:szCs w:val="28"/>
        </w:rPr>
        <w:t>12) порядка возврата заявок на доработку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13) порядка отклонения заявок, а также информации об основаниях отклонения;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14) порядка оценки заяво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к, включающего критерии оценки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их весовое значение в общей оценке, сроков оценки заявок, а также информации о неучастии комиссии и экспертов в оценке заявок;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15) объема распределяемой субсидии в рамках отбора, порядка расчета размера субсидии, </w:t>
      </w:r>
      <w:r w:rsidRPr="00B772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установленного пунктом 21 настоящего Положения, правил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распределения субсидии по результатам отбора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16) порядка предоставления промышленным предприятиям разъяснений положений объявления о проведении отбора, даты начала и окончания срока такого предоставления;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17) срока, в течение которого промышленные предприятия – победители отбора должны подписать соглашение о предоставлении субсидии;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18)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условий признания промышленных предприятий – победителей отбора уклонившимися от заключения соглашения;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19) сроков размещения протокола проведения итогов отбора (документа об итогах проведения отбора) на едином портале, а также, при необходимости, на официальном сайте Министерства, которые не могут быть позднее 14-го календарного дня, следующего за днем определения победителя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бора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№ 1496 «О мерах по обеспечению исполнения федерального бюджета»).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322" w:lineRule="exact"/>
        <w:ind w:right="-9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принятия Министерством решения об отмене проведения отбора промышленных предприятий Министерство не позднее чем за 1 рабочий </w:t>
      </w: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день до даты окончания срока подачи заявок промышленными предприятиями на едином портале размещает объявление об отмене отбора промышленных предприятий, сформированное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(уполномоченного им лица), содержащее информацию о причинах отмены отбора промышленных предприятий.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before="11" w:after="0" w:line="322" w:lineRule="exact"/>
        <w:ind w:right="-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Промышленные предприятия, подавшие заявки, информируются об отмене проведения отбора получателей субсидий в системе «Электронный бюджет». 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before="11" w:after="0" w:line="322" w:lineRule="exact"/>
        <w:ind w:right="-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промышленных предприятий считается отмененным со дня размещения объявления о его отмене на едином портале.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before="11" w:after="0" w:line="322" w:lineRule="exact"/>
        <w:ind w:right="-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срока отмены проведения отбора промышленных предприятий в соответствии с абзацем первым настоящего пункта и до заключения соглашения о предоставлении субсидии с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промышленным предприятием (промышленными предприятиями) –</w:t>
      </w: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победителем (победителями) отбора Министерство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. Промышленные предприятия на дату рассмотрения заявки и дату заключения соглашения о предоставлении субсидии должны соответствовать следующим требованиям: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1) промышленное предприятие не является иностранным юридическим лицом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B34A3F">
          <w:rPr>
            <w:rFonts w:ascii="Times New Roman" w:eastAsia="Times New Roman" w:hAnsi="Times New Roman" w:cs="Times New Roman"/>
            <w:bCs/>
            <w:sz w:val="28"/>
            <w:szCs w:val="28"/>
          </w:rPr>
          <w:t>перечень</w:t>
        </w:r>
      </w:hyperlink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2) промышленное предприятие не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3) промышленное предприятие не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находится в составляемых в рамках реализации полномочий, предусмотренных </w:t>
      </w:r>
      <w:hyperlink r:id="rId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B34A3F">
          <w:rPr>
            <w:rFonts w:ascii="Times New Roman" w:eastAsia="Times New Roman" w:hAnsi="Times New Roman" w:cs="Times New Roman"/>
            <w:bCs/>
            <w:sz w:val="28"/>
            <w:szCs w:val="28"/>
          </w:rPr>
          <w:t>главой VII</w:t>
        </w:r>
      </w:hyperlink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ООН, Советом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4) промышленное предприятие не получает средства из бюджета Удмуртской Республики на основании иных нормативных правовых актов Удмуртской Республики на цели, установленные пунктом 3 настоящего Положения;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5) промышленное предприятие не является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иностранным агентом в соответствии с Федеральным </w:t>
      </w:r>
      <w:hyperlink r:id="rId10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B34A3F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C6714A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6) у промышленного предприятия на едином налоговом счете 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отсутствует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задолженность по уплате налогов, сборов и страховых взносов в бюджеты бюджетной системы Российской Федерации; 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7) у промышленного предприятия отсутствует просроченная задолженность по возврату в бюджет Удмуртской Республики иных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по денежным обязательствам перед Удмуртской Республикой;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8)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промышленное предприятие – юридическое лицо не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находится в процессе реорганизации (за исключением реорганизации в форме присоединения к промышленному предприятию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промышленное предприятие – индивидуальный предприниматель не прекратил деятельность в качестве индивидуального предпринимателя;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промышленного предприятия – юридического лица, о промышленном предприятии – индивидуальном предпринимателе.</w:t>
      </w:r>
    </w:p>
    <w:p w:rsidR="00C6714A" w:rsidRPr="00B34A3F" w:rsidRDefault="00C6714A" w:rsidP="00C6714A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11. Помимо соответствия требованиям, установленным пунктом 10 настоящего Положения, промышленное предприятие также не должно иметь просроченную задолженность по выплате заработной платы </w:t>
      </w:r>
      <w:r w:rsidRPr="00C1626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6268">
        <w:rPr>
          <w:rFonts w:ascii="Times New Roman" w:eastAsia="Times New Roman" w:hAnsi="Times New Roman" w:cs="Times New Roman"/>
          <w:bCs/>
          <w:sz w:val="28"/>
          <w:szCs w:val="28"/>
        </w:rPr>
        <w:t>1-е число месяца, предшествующего месяцу подачи заявки.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12. Взаимодействие Министерства с промышленными предприятиями при проведении отбора осуществляется в системе «Электронный бюджет» с использованием документов в электронной форме.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13. Требования, предъявляемые к форме и содержанию заявок, подаваемых промышленными предприятиями:</w:t>
      </w:r>
    </w:p>
    <w:p w:rsidR="00C6714A" w:rsidRP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1) заявка подается в соответствии с требованиями и в сроки, указанные в объявлении о проведении отбора. </w:t>
      </w:r>
    </w:p>
    <w:p w:rsidR="00EB330F" w:rsidRPr="00EB330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получения субсидии в целях возмещения каждого вида затрат из числа предусмотренных пунктом 3 настоящего Положения подается одна заявка. 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Датой представления промышленным предприятием заявки считается день ее подписания усиленной квалифицированной подписью руководителя промышленного предприятия или уполномоченного им лица с присвоением заявке регистрационного номера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системе «Электронный бюджет»;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 заявка формируется промышленным предприятием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(документов на бумажном носителе, преобразованных в электронную форму путем сканирования) следующих документов: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 случае обращения за предоставлением субсидии в целях возмещения части затрат промышленных предприятий на оплату услуг </w:t>
      </w:r>
      <w:proofErr w:type="spellStart"/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организаций по подключению к коммунальной инфраструктуре в рамках инвестиционного проекта: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бизнес-план и (или) инвестиционная программа и (или) технико-экономическое обоснование инвестиционного проекта;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договор с </w:t>
      </w:r>
      <w:proofErr w:type="spellStart"/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организацией на оказание услуг по подключению к коммунальной инфраструктуре;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сдачи-приемки оказанных услуг;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об оплате указанных услуг с отметкой об исполнении платежа;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случае обращения за предоставлением субсидии в целях возмещения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(договоры) лизинга оборудования;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оплату первого взноса (аванса) по данному договору (договорам) с отметкой об исполнении платежа;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 случае обращения за предоставлением субсидии в целях возмещения части затрат промышленных предприятий, связанных с приобретением нового оборудования: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о приобретении оборудования;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 передаче оборудования промышленному предприятию;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об оплате оборудования с отметкой об исполнении платежа;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 постановке оборудования на баланс промышленного предприятия;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уведомление о постановке на учет российской организации в налоговом органе, выданное в отношении обособленного подразделения, открытого промышленным предприятием на территории Удмуртской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Республики (представляется промышленным предприятием, у которого открыто указанное обособленно подразделение);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5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сведения, необходимые для расчета критериев, подлежащих оценке, по форме согласно приложению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Pr="005E5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:rsidR="00C6714A" w:rsidRPr="00EB330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сведения о субсидируемом оборудовании по форме согласно приложению 2 к настоящему Положению (предоставляются промышленным </w:t>
      </w:r>
      <w:r w:rsidRPr="00EB3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предприятием при обращении за субсидией в целях возмещения затрат, предусмотренных подпунктами 2 и 3 пункта 3 настоящего Положения);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е) подтверждение согласия на публикацию (размещение) в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информационно-телекоммуникационной сети «Интернет» информации о промышленном предприятии, о подаваемой заявке, а также иной информации о промышленном предприятии, связанной с соответствующим отбором получателей субсидий и результатом предоставления субсидии (подаётся посредством заполнения соответствующих экранных форм веб-интерфейса системы «Электронный бюджет»);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 ответственность за полноту и достоверность информации и документов, содержащихся в заявке, а также своевременность их представления несет промышленное предприятие в соответствии с законодательством Российской Федерации;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7" w:name="Par127"/>
      <w:bookmarkStart w:id="8" w:name="Par176"/>
      <w:bookmarkEnd w:id="7"/>
      <w:bookmarkEnd w:id="8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Внесение изменений в заявку или отзыв заявки осуществляется </w:t>
      </w:r>
      <w:r w:rsidRPr="00B77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промышленным предприятием не позднее одного рабочего дня до дня завершения подачи заявок, указанного в объявлении о проведении отбора, в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порядке, аналогичном порядку формирования заявки участником отбора получателей субсидий, указанному в подпункте 2 пункта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 заявок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доработку на этапе рассмотрения и оценки заявок не допускается.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Министерству запрещается требовать от промышленных предприятий представления документов и информации в целях подтверждения соответствия требованиям, установленным пунктами 10, 11 настоящего Положения,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промышленное предприятие готово предоставить указанные документы и информацию по собственной инициативе.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Любое промышленное предприятие со дня размещения объявления о проведении отбора на едином портале и не позднее 3-го рабочего дня до дня завершения подачи заявок вправе направить Министерству не более 5 запросов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в ответ на запрос, указанный в абзаце первом настоящего пункта, направляет разъяснение положений объявления о проведении отбора промышленным предприятиям в срок не позднее 1-го рабочего дня до дня завершения подачи заявок, путем формирования в системе «Электронный 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соответствующего разъяснения.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Представленное Министерством разъяснение положений объявления о проведении отбора заявителей не должно изменять суть информации, содержащейся в указанном объявлении. 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Правила рассмотрения и оценки заявок: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не позднее 1-го рабочего дня, следующего за днем окончания срока подачи заявок, установленного в объявлении о проведении отбора получателей субсидий, в системе «Электронный бюджет» Министерству открывается доступ к поданным промышленными предприятиями заявкам для их рассмотрения и оценки;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Министерство не позднее 1-го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регистрационный номер заявки;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дата и время поступления заявки;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полное наименование промышленного предприятия – юридического лица или фамилия, имя, отчество (при наличии) промышленного предприятия – индивидуального предпринимателя;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адрес юридического лица (для промышленных предприятий – юридических лиц), адрес регистрации для индивидуальных предпринимателей (для промышленных предприятий – индивидуальных предпринимателей); 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запрашиваемый промышленным предприятием размер субсидии;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Министерство в течение 15 рабочих дней с даты размещения на едином портале протокола вскрытия заявок осуществляет их рассмотрение.</w:t>
      </w:r>
    </w:p>
    <w:p w:rsidR="00C6714A" w:rsidRPr="00CF593B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</w:t>
      </w:r>
      <w:r w:rsidRPr="00CF593B">
        <w:rPr>
          <w:rFonts w:ascii="Times New Roman" w:hAnsi="Times New Roman" w:cs="Times New Roman"/>
          <w:bCs/>
          <w:sz w:val="28"/>
          <w:szCs w:val="28"/>
          <w:lang w:eastAsia="ru-RU"/>
        </w:rPr>
        <w:t>, установленные подпунктом 7 настоящего пункта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 представленных промышленными предприятиями информации и документов, поданных в составе заявки;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5) проверка промышленных предприятий на соответствие </w:t>
      </w:r>
      <w:r w:rsidRPr="000A0C86">
        <w:rPr>
          <w:rFonts w:ascii="Times New Roman" w:eastAsia="Times New Roman" w:hAnsi="Times New Roman" w:cs="Times New Roman"/>
          <w:bCs/>
          <w:strike/>
          <w:color w:val="C00000"/>
          <w:sz w:val="28"/>
          <w:szCs w:val="28"/>
          <w:lang w:eastAsia="ru-RU"/>
        </w:rPr>
        <w:t>заявки</w:t>
      </w:r>
      <w:r w:rsidRPr="003D10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требованиям, определенным в соответствии с пунктами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C6714A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технической возможности автоматической проверки, указанной в абзаце первом настоящего подпункта, Министерство в порядке межведомственного взаимодействия запрашивает у соответствующих органов государственной власти документы (сведения) в отношении промышленных предприятий по состоянию на дату формирования соответствующих запросов для подтверждения их соответствия требованиям, указанным в пунк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10 и 11 настоящего Положения.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Министерство вправе запросить у промышленных предприятий разъяснения в отношении предоставленных ими в составе заявок документов и информации с использованием системы «Электронный бюджет», который при необходимости направляется в равной мере всем участникам отбора получателей субсидий.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Промышленное предприятие в течение 2 рабочих дней со дня, следующего за днем размещения Министерством соответствующего запроса, обязано предоставить разъяснения в отношении указанных документов и информации, а также сформировать и представить в систему «Электронный бюджет» информацию и документы, запрашиваемые Министерством в соответствии с абзацем первым настоящего подпункта.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промышленное предприятие в ответ на запрос Министерства не представило запрашиваемые документы и информацию в срок, установленный абзацем вторым настоящего подпункта, информация об этом включается в протокол рассмотрения заявок, предусмотренный подпунктом 8 настоящего пункта;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на стадии рассмотрения заявок Министерство отклоняет заявку в случаях: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а)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несоответствия промышленного предприятия категории и (или) требованиям, установленным соответственно </w:t>
      </w:r>
      <w:hyperlink w:anchor="P55">
        <w:r w:rsidRPr="00B34A3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5</w:t>
        </w:r>
      </w:hyperlink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10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11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непредставления (представления не в полном объеме) документов, предусмотренных подпунктом 2 пункта 1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и указанным в объявлении о проведении отбора; 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несоответствия представленной промышленным предприятием заявки требованиям, установленным пунктом 1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и указанным в объявлении о проведении отбора;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недостоверности информации, содержащейся в документах, представленной промышленным предприятием в целях подтверждения соответствия категории, а также требованиям, установленным соответственно 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пунктами 5,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11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подачи промышленным предприятием заявки после даты и (или)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времени, определенных для подачи заявок;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позднее 1-го рабочего дня со дня окончания срока рассмотрения заявок, установленного подпунктом 4 настоящего пункта, на едином портале автоматически формируется и подписывается усиленной квалифицированной электронной подписью министра (уполномоченного им лица) протокол рассмотрения заявок, включающий информацию о количестве поступивших и рассмотренных заявок, а также информацию по каждому промышленному предприятию о признании заявки надлежащей или об отклонении заявки с указанием оснований для отклонения.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Министерство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течение 3 рабочих дней с даты размещения на едином портале протокола рассмотрения заявок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оценку заявок по следующим критериям, указанным в таблице.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5257"/>
        <w:gridCol w:w="2398"/>
        <w:gridCol w:w="1417"/>
      </w:tblGrid>
      <w:tr w:rsidR="00C6714A" w:rsidRPr="00E40A59" w:rsidTr="00754319">
        <w:tc>
          <w:tcPr>
            <w:tcW w:w="567" w:type="dxa"/>
            <w:vAlign w:val="center"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7" w:type="dxa"/>
            <w:vAlign w:val="center"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Критерий, единица измерения</w:t>
            </w:r>
          </w:p>
        </w:tc>
        <w:tc>
          <w:tcPr>
            <w:tcW w:w="2398" w:type="dxa"/>
            <w:vAlign w:val="center"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оценки по критерию</w:t>
            </w:r>
          </w:p>
        </w:tc>
        <w:tc>
          <w:tcPr>
            <w:tcW w:w="1417" w:type="dxa"/>
            <w:vAlign w:val="center"/>
          </w:tcPr>
          <w:p w:rsidR="00C6714A" w:rsidRPr="00EA43A7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значимости (весовое значение критерия в общей оценке)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процентов</w:t>
            </w:r>
          </w:p>
        </w:tc>
      </w:tr>
      <w:tr w:rsidR="00C6714A" w:rsidRPr="00E40A59" w:rsidTr="00754319">
        <w:tc>
          <w:tcPr>
            <w:tcW w:w="567" w:type="dxa"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57" w:type="dxa"/>
          </w:tcPr>
          <w:p w:rsidR="00C6714A" w:rsidRPr="00251442" w:rsidRDefault="00C6714A" w:rsidP="00EB33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увеличения полной учетной стоимости основных фондов промышленного предприятия к сумме увеличения полной учетной стоимости основных фондов, указанных всеми промышленными предприятиями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DB5E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8" w:type="dxa"/>
            <w:vMerge w:val="restart"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учитываются значения, указанные промышленным предприятием в заявке, планируемые к достижению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накопленным итогом </w:t>
            </w: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три последующих года, начиная с года предоставления субсидии</w:t>
            </w:r>
          </w:p>
        </w:tc>
        <w:tc>
          <w:tcPr>
            <w:tcW w:w="1417" w:type="dxa"/>
          </w:tcPr>
          <w:p w:rsidR="00C6714A" w:rsidRPr="00EA43A7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6714A" w:rsidRPr="00E40A59" w:rsidTr="00754319">
        <w:tc>
          <w:tcPr>
            <w:tcW w:w="567" w:type="dxa"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7" w:type="dxa"/>
          </w:tcPr>
          <w:p w:rsidR="00C6714A" w:rsidRPr="00E40A59" w:rsidRDefault="00C6714A" w:rsidP="00EB33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Отношение объема инвестиций в основной капитал 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8" w:type="dxa"/>
            <w:vMerge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6714A" w:rsidRPr="00DB5EC1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EA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14A" w:rsidRPr="00E40A59" w:rsidTr="00754319">
        <w:tc>
          <w:tcPr>
            <w:tcW w:w="567" w:type="dxa"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7" w:type="dxa"/>
          </w:tcPr>
          <w:p w:rsidR="00C6714A" w:rsidRPr="000A0C86" w:rsidRDefault="00C6714A" w:rsidP="00EB33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расчетной суммы субсидии к </w:t>
            </w: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отгруженных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8" w:type="dxa"/>
            <w:vMerge/>
          </w:tcPr>
          <w:p w:rsidR="00C6714A" w:rsidRPr="00E40A59" w:rsidRDefault="00C6714A" w:rsidP="0075431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6714A" w:rsidRPr="00EA43A7" w:rsidRDefault="00C6714A" w:rsidP="00754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EA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714A" w:rsidRPr="00E40A59" w:rsidTr="00754319">
        <w:tc>
          <w:tcPr>
            <w:tcW w:w="9639" w:type="dxa"/>
            <w:gridSpan w:val="4"/>
          </w:tcPr>
          <w:p w:rsidR="00C6714A" w:rsidRPr="000A0C86" w:rsidRDefault="00C6714A" w:rsidP="00754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 максимальное количество баллов по каждому критерию не может быть более 100, значения округляются до целых единиц</w:t>
            </w:r>
          </w:p>
        </w:tc>
      </w:tr>
    </w:tbl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баллов, присваиваемое заявке промышленного предприятия по критерию «</w:t>
      </w:r>
      <w:r w:rsidRPr="00F87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 увеличения полной учетной стоимости основных фондов промышленного предприятия к сумме увеличения полной учетной стоимости основных фондов, указанных всеми промышленными предприятиями»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Pr="004F3163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Pi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</w:t>
      </w:r>
      <w:r w:rsidRPr="005D2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Σ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Pn</w:t>
      </w:r>
      <w:proofErr w:type="spellEnd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×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1000,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P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полной учетной стоимости основных фондов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указанное в заявке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промышленного предприятия, тыс. рублей;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Σ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сумма увеличения полной учетной стоимости основных фондов, указанных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заявках 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всеми промышленными предприятиями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тыс. рублей.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баллов, присваиваемое заявке промышленного предприятия по критерию «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 объема инвестиций в основной капитал без учета суммы увеличения полной учетной стоимости основных фондов промышленного предприятия к сумме объема инвестиций в основной капитал без учета суммы увеличения полной учетной стоимости основных фондов, указанных всеми промышленными предприятиями»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F2i = (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– Pi) / (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Un – 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Σ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Pn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)</w:t>
      </w:r>
      <w:r w:rsidRPr="00001B8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×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1000,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Ui</w:t>
      </w:r>
      <w:proofErr w:type="spellEnd"/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инвестиций в основной капитал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указанный в заявке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промышленного предприятия;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Un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сумма объемов инвестиций в основной капитал, указанная в заявках 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всеми промышленными предприятиями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тыс. рублей.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баллов, присваиваемое заявке промышленного предприятия по критерию «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 объем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отгруженных товаров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расчетной сумм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рассчитывается по формуле: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Pr="004F3163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Si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</w:t>
      </w:r>
    </w:p>
    <w:p w:rsidR="00C6714A" w:rsidRPr="004F3163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Pr="004F3163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C6714A" w:rsidRPr="006953CC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Oi</w:t>
      </w:r>
      <w:r w:rsidRPr="00695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отгруженных товаров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указанный в заявке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промышленного предприятия, тысяч рублей;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Si</w:t>
      </w:r>
      <w:r w:rsidRPr="00695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запрашиваемая промышленным предприятием сумма субсидии, тысяч рублей;</w:t>
      </w: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оличество баллов, присваиваемое заявке промышленного предприятия, рассчитывается по формуле:</w:t>
      </w: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R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= ΣQ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×</w:t>
      </w:r>
      <w:proofErr w:type="spellStart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Fin</w:t>
      </w:r>
      <w:proofErr w:type="spellEnd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где:</w:t>
      </w: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E40A5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количество баллов, присваиваемое заявке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-ого промышленного предприятия;</w:t>
      </w: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Q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величина значимости (весовое значение в общей оценке)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критерия;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spellStart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Fin</w:t>
      </w:r>
      <w:proofErr w:type="spellEnd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количество баллов, присвоенных заявке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proofErr w:type="spellEnd"/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-ого промышленного предприятия по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-му критерию.</w:t>
      </w:r>
    </w:p>
    <w:p w:rsidR="00C6714A" w:rsidRPr="00EB330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при оценке заявки по критерию «Отношение объема отгруженных товаров к расчетной сумме субсидии» будет установлено, что расчетная сумма субсидии не соответствует запрашиваемой промышленным предприятием по причине отсутствия в представленных документах информации, подтверждающей понесённые промышленным предприятием затраты в том 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объёме, который учитывался им при расчёте запрашиваемого размера субсидии, Министерство осуществляет корректировку расчётного размера субсидии в сторону уменьшения в соответствии с пунктом 21 настоящего Положения исходя из информации, которая подтверждена представленными документами. Размер субсидии, скорректированный в соответствии с настоящим абзацем, применяется при определении победителей отбора и является приоритетным по отношению к размеру субсидии, указанному промышленным предприятием в заявке.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5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 определения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общего количества баллов </w:t>
      </w:r>
      <w:r w:rsidRPr="00EF5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всех заявок каждой из них присваивается порядковый номер. Первый номер присваивается заявке с наибольшим количеством баллов, последующие порядковые номера присваиваются заявкам по мере уменьшения набранного ими количества баллов. В случае если количество баллов у двух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более заявок совпадает, порядковый номер присваивается в пор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ядке очередности их регистрации;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B33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обедителями отбора признаются промышленные предприятия, которым могут быть предоставлены субсидии в размерах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которые указаны в </w:t>
      </w:r>
      <w:r w:rsidRPr="00BA4B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пункте 21 настоящего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Положения, до исчерпания лимитов бюджетных обязательств, доведенных Министерству на предоставление субсидий.</w:t>
      </w: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Промышленному предприятию, которому присвоен первый порядковый номер в рейтинге, распределяется размер субсидии, равный значению размера, указанному им в заявке, но не более предельного размера субсидии, определенного пунктом 21 настоящего Положения. </w:t>
      </w: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случае, если субсидия, распределяемая в рамках отбора промышленных предприятий, больше размера субсидии, указанного в заявке промышленного предприятия, которому присвоен первый порядковый номер, оставшийся размер субсидии распределяется между остальными промышленными предприятиями, включенными в рейтинг.</w:t>
      </w:r>
    </w:p>
    <w:p w:rsidR="00C6714A" w:rsidRPr="00E40A59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Каждому следующему промышленному предприятию, включенному в рейтинг, распределяется размер субсидии, равный размеру, указанному им в заявке, но не более предельного размера субсидии, определенного пунктом 21 настоящего Положения, в случае если указанный им размер меньше нераспределенного остатка субсидии либо равен ему.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если размер субсидии, указанный промышленным предприятием в заявке, больше нераспределенного размера субсидии, такому промышленному предприятию при его согласии распределяется весь оставшийся нераспределенный размер субсидии, но не более предельного размер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субсидии, определенного пунктом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21 настоящего Положения, без изменения указанных промышленным предприятием в заявке значений результатов предоставления субсидии;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0F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на стадии оценки заявок Министерство отклоняет заявку в случаях: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а) несоответствия промышленного предприятия требованиям, указанным в объявлении о проведении отбора получателей субсидий;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ab/>
        <w:t>б) недостоверности информации, содержащейся в документах, представленных в составе заявки;</w:t>
      </w:r>
    </w:p>
    <w:p w:rsidR="00C6714A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завершения отбора промышленных предприятий и определения промышленных предприятий – победителей отбора формируется протокол подведения итогов отбора промышленных предприятий, включающий информацию о количестве набранных каждым промышленным предприятием баллов по каждому критерию оценки, об общем количестве набранных баллов по результатам оценки заявок, о промышленных предприятиях – победителях отбора получателей субсидий с указанием размера субсидии, предусмотренной им для предоставления, об отклонении заявок указанием оснований для их отклонения.</w:t>
      </w:r>
    </w:p>
    <w:p w:rsidR="00C6714A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указании в протоколе подведения итогов отбора промышленных предприятий размера субсидии, предусмотренной для предоставления промышленному предприятию, в случае несоответствия запрашиваемого им размера субсидии порядку расчета субсидии, установленному настоящим Положением, Министерство может скорректировать размер субсидии, предусмотренной для предоставления такому промышленному предприятию, но не выше размера, указанного им в заявке.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подведения итогов отбора промышленных предприятий формируется на едином портале автоматически на основании результатов определения победителей отбора промышленных предприятий и подписывается усиленной квалифицированной электронной подписью министра (уполномоченного им лица), а также размещается на едином портале и официальном сайте не позднее рабочего дня, следующего за днем его подписания;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отбор получателей субсидий признается несостоявшимся в следующих случаях: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 окончании срока подачи заявок подана только одна заявка;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 окончании срока подачи заявок не подано ни одной заявки;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 результатам рассмотрения заявок отклонены все заявки.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Par190"/>
      <w:bookmarkEnd w:id="9"/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III. Условия и порядок предоставления субсидий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Условиями предоставления субсидий промышленным предприятиям являются: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согласие промышленного предприятия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 и 269.2 Бюджетного кодекса Российской Федерации;</w:t>
      </w:r>
    </w:p>
    <w:p w:rsidR="00C6714A" w:rsidRPr="00B34A3F" w:rsidRDefault="00C6714A" w:rsidP="00C6714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достижение значений результатов предоставления субсидий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соблюдение сроков их достижения в течение 3-х лет, начиная с года </w:t>
      </w:r>
      <w:r w:rsidRPr="00DF7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предоставления субсидии, суммарно по итогам каждого года, начиная с итогов 1-го года;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 оборудование, приобретенное промышленным предприятием с использованием субсидии, предоставленной на цели, указанные в подпункт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ах 2 и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3 пункта 3 настоящего Положения, не подлежит продаже, дарению, передаче в аренду,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трех лет с даты заключения соглашения о предоставлении субсидии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Министерство в течение 3 рабочих дней со дня размещения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подпунктом </w:t>
      </w:r>
      <w:r w:rsidRPr="00C95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 </w:t>
      </w:r>
      <w:hyperlink w:anchor="Par176" w:tooltip="15. Информация о результатах рассмотрения заявок промышленных предприятий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&quot;Электронный бюджет&quot;) и официальном 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</w:t>
        </w:r>
        <w:r w:rsidRPr="00C95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</w:t>
        </w:r>
      </w:hyperlink>
      <w:r w:rsidRPr="00C95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протокола подведения итогов отбора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промышленных предприятий принимает в отношении каждого промышленного предприятия решение о предоставлении субсидии или об отказе в предоставлении субсидии.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принимается в форме приказа.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Основаниями для отказа промышленному предприятию в предоставлении субсидии являются: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отклонение заявки промышленного предприятия по основаниям, предусмотренным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подпунктами 7, 10 пункта 1</w:t>
      </w:r>
      <w:r w:rsidRPr="00C95D5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непризнание промышленного предприятия победителем отбора;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несоответствие представленных промышленным предприятием документов требованиям, определенным </w:t>
      </w:r>
      <w:hyperlink w:anchor="Par89" w:tooltip="11. Требования, предъявляемые к форме и содержанию заявок, подаваемых промышленными предприятиями: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установление факта недостоверности представленной промышленным предприятием информации;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несоблюдение условий предоставления субсидий, установленных пунктом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18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настоящего Положения.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Par203"/>
      <w:bookmarkEnd w:id="10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Субсидии предоставляются промышленным предприятиям в порядке очередности, определяемой </w:t>
      </w:r>
      <w:hyperlink w:anchor="Par141" w:tooltip="4) Министерство в срок, установленный подпунктом 1 настоящего пункта, осуществляет оценку заявок по следующим критериям: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подпунктом </w:t>
        </w:r>
        <w:r w:rsidRPr="00C95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</w:t>
        </w:r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пункта 1</w:t>
        </w:r>
      </w:hyperlink>
      <w:r w:rsidRPr="00C95D5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возрастанию порядкового номера заявки, в следующем размере: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 возмещение части затрат на оплату услуг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ресурсоснабжающих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организаций по подключению к коммунальной инфраструктуре в рамках реализации инвестиционного проекта - в объеме не более 80 процентов понесенных промышленным предприятием затрат и в сумме, не превышающей 20 миллионов рублей на одного получателя субсидии в год;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- в объеме не более 80 процентов понесенных промышленным предприятием затрат и в сумме, не превышающей 20 миллионов рублей на одного получателя субсидии в год, и (или) в сумме, не превышающей 50 процентов стоимости оборудования;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на возмещение части затрат промышленных предприятий, связанных с приобретением нового оборудования, - в объеме не более 50 процентов понесенных промышленным предприятием затрат и в сумме, не превышающей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 миллионов рублей на одного получателя субсидии в год.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Par211"/>
      <w:bookmarkEnd w:id="1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субсидии определяется с точностью до рубля с применением правил математического округления.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Par213"/>
      <w:bookmarkEnd w:id="12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Затраты, осуществленные промышленным предприятием в иностранной валюте, определяются по курсу рубля к соответствующей иностранной валюте, установленному Центральным банком Российской Федерации на дату уплаты, с точностью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копеек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применением правил математического округления.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В случае принятия решения об отказе в предоставлении субсидии Министерство в течение 3 рабочих дней со дня его принятия направляет промышленному предприятию уведомление с указанием основания для отказа в предоставлении субсидии.</w:t>
      </w:r>
    </w:p>
    <w:p w:rsidR="00C6714A" w:rsidRPr="00CF593B" w:rsidRDefault="00C6714A" w:rsidP="00EB33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Par226"/>
      <w:bookmarkEnd w:id="13"/>
      <w:r w:rsidRPr="00AB6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В случае принятия решения о предоставлении субсидии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в течение 2 рабочих дней направляет промышленному предприятию – победителю отбора в системе «Электронный бюджет» составленный проект соглашения о предоставлении субсидии в соответствии с типовой формой, установленной Министерством финансов Российской Федерации для предоставления субсидий из федерального бюджета, в которое включаются в том числе требования о:</w:t>
      </w:r>
    </w:p>
    <w:p w:rsidR="00C6714A" w:rsidRPr="00CF593B" w:rsidRDefault="00C6714A" w:rsidP="00EB33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согласовании новых условий соглашения или о расторжении соглашения при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недостижении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размере, определенном в соглашении, в соответствии с пунктом 28 настоящего Положения;</w:t>
      </w:r>
    </w:p>
    <w:p w:rsidR="00C6714A" w:rsidRPr="00B34A3F" w:rsidRDefault="00C6714A" w:rsidP="00EB33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внесении в соглашение изменений путем заключения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соглашения к нему – в случае реорганизации промышленного предприятия – юридического лица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C6714A" w:rsidRPr="00B34A3F" w:rsidRDefault="00C6714A" w:rsidP="00EB33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расторжении соглашения с формированием уведомления о его расторжении в одностороннем порядке и акта об исполнении обязательств по соглашению с отражением информации о неисполненных промышленным предприятием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 – в случае реорганизации промышленного предприятия – юридического лица в форме разделения, выделения, а также при его ликвидации, или прекращении деятельности промышленного предприятия – индивидуального предпринимателя.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В случае если промышленное предприятие – победитель отбора не подписало соглашение о предоставлении субсидии в течение </w:t>
      </w:r>
      <w:r w:rsidRPr="00450D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указанного в объявлении о проведении отбора количества рабочих дней со дня поступления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указанного соглашения на подписание в систему «Электронный бюджет» и не направило возражения по проекту указанного соглашения, оно считается уклонившимся от заключения данного соглашения, и субсидия ему не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предоставляется.</w:t>
      </w:r>
    </w:p>
    <w:p w:rsidR="00C6714A" w:rsidRPr="00CF593B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образовании у Министерства в результате отказа промышленного предприятия от заключения соглашения о предоставлении субсидии неиспользованного остатка лимитов бюджетных обязательств, доведенных на предоставление субсидий, Министерство вправе заключить соглашение о предоставлении субсидии с промышленным предприятием, которое не было признано победителем отбора в связи с исчерпанием лимитов бюджетных обязательств. Право на заключение соглашения о предоставлении субсидии предоставляется промышленному предприятию, следующему в порядке очередности, определяемой в соответствии с </w:t>
      </w:r>
      <w:hyperlink w:anchor="Par141" w:tooltip="4) Министерство в срок, установленный подпунктом 1 настоящего пункта, осуществляет оценку заявок по следующим критериям:" w:history="1">
        <w:r w:rsidRPr="00BA4BC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подпунктом 9 пункта 1</w:t>
        </w:r>
      </w:hyperlink>
      <w:r w:rsidRPr="00BA4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Положения, по возрастанию порядкового номера заявки.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Соглашение о предоставлении субсидии с промышленным предприятием, указанным в настоящем пункте, заключается в порядке, установленном пунктом 25 настоящего Положения, при этом срок для направления</w:t>
      </w:r>
      <w:r w:rsidRPr="00BA4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Министерством такому промышленному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предприятию проекта соглашения о предоставлении субсидии составляет 5 рабочих дней со дня, следующего за днем истечения срока, установленного для заключения соглашения о предоставлении субсидии с промышленным предприятием - победителем отбора, которое уклонилось от его заключения.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расчетный размер субсидии промышленного предприятия, указанного в настоящем пункте, превышает остаток лимитов бюджетных обязательств, образовавшийся у Министерства в результате отказа промышленного предприятия - победителя отбора от заключения соглашения о предоставлении субсидии, субсидия такому промышленному предприятию предоставляется в размере, равном размеру указанного остатка.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промышленному предприятию субсидии в размере, указанном в соглашении, Министерство в течение 5 рабочих дней со дня возникновения указанных обстоятельств направляет промышленному предприятию соответствующее уведомление с указанием размера субсидии, который может быть предоставлен в пределах лимитов бюджетных обязательств.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Par238"/>
      <w:bookmarkEnd w:id="14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Промышленное предприятие обязано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невозможности предоставления субсидии в полном объеме, а также в случае несогласия промышленного предприятия или отсутствия ответа промышленного предприятия по истечении срока, указанного в </w:t>
      </w:r>
      <w:hyperlink w:anchor="Par238" w:tooltip="Промышленное предприятие обязано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 втором</w:t>
        </w:r>
      </w:hyperlink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пункта, соглашение о предоставлении субсидии расторгается Министерством в одностороннем порядке без последующего уведомления промышленного предприятия о расторжении соглашения.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согласия промышленного предприятия на предоставление субсидии в размере, который может быть предоставлен в пределах лимитов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бюджетных обязательств, Министерство и промышленное предприятие в течение 5 рабочих дней со дня получения Министерством указанного согласия в порядке, установленном </w:t>
      </w:r>
      <w:hyperlink w:anchor="Par226" w:tooltip="26. В случае если источником финансового обеспечения расходных обязательств Удмуртской Республики по представлению указанных субсидий являются субсидии из федерального бюджета бюджету Удмуртской Республики, промышленное предприятие обязано в течение 3 рабочих 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заключают дополнительное соглашение к соглашению о предоставлении субсидии в соответствии с типовой формой, установленной Министерством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 Российской Федерации.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незаключения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соглашения к соглашению о предоставлении субсидии промышленное предприятие признается не согласившимся на 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Министерством в одностороннем порядке без последующего уведомления промышленного предприятия о расторжении соглашения.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Требования, установленные настоящим пунктом, подлежат обязательному включению в соглашение о предоставлении субсидии.</w:t>
      </w:r>
    </w:p>
    <w:p w:rsidR="00C6714A" w:rsidRPr="00CF593B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В случае внесения изменений в заключенное соглашение о предоставлении субсидии (за исключением случаев, указанных в пунктах 27, 28 настоящего Положения) Министерство и промышленное предприятие в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5 рабочих дней со дня возникновения обстоятельств, требующих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внесения изменений, в порядке, установленном </w:t>
      </w:r>
      <w:hyperlink w:anchor="Par226" w:tooltip="26. В случае если источником финансового обеспечения расходных обязательств Удмуртской Республики по представлению указанных субсидий являются субсидии из федерального бюджета бюджету Удмуртской Республики, промышленное предприятие обязано в течение 3 рабочих " w:history="1">
        <w:r w:rsidRPr="00CF593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</w:t>
        </w:r>
      </w:hyperlink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настоящего Положения, заключают дополнительное соглашение к соглашению о предоставлении субсидии в соответствии с типовой формой, установленной Министерством финансов Российской Федерации.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Par245"/>
      <w:bookmarkEnd w:id="15"/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Результатами предоставления субсидии являются:</w:t>
      </w:r>
    </w:p>
    <w:p w:rsidR="00C6714A" w:rsidRPr="00E50DCE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C «Обрабатывающие производства» ОКВЭД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 по состоянию на 31 декабря каждого года в течение трех лет, начиная с года предоставления субсидии, тысяч рублей;</w:t>
      </w:r>
    </w:p>
    <w:p w:rsidR="00C6714A" w:rsidRPr="00E50DCE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объем инвестиций в основной капитал по видам экономической деятельности раздела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«Обрабатывающие производства» ОКВЭД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состоянию на 31 декабря каждого года в течение трех лет, начиная с года предоставления субсидии, тысяч рублей;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ОКВЭД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состоянию на 31 декабря каждого года в течение трех лет, начиная с года </w:t>
      </w: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предоставления субсидии, тысяч рублей.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Par252"/>
      <w:bookmarkEnd w:id="16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Внесение в соглашение о предоставлении субсидии изменений, предусматривающих ухудшение значений результатов предоставления субсидии, не допускается в течение всего периода действия соглашения.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Перечисление субсидии осуществляется на расчетный или корреспондентский счет промышленного предприятия,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Министерством решения о предоставлении субсидии.</w:t>
      </w:r>
    </w:p>
    <w:p w:rsidR="00C6714A" w:rsidRPr="00B34A3F" w:rsidRDefault="00C6714A" w:rsidP="00C671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IV. Требования к отчетности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Промышленное предприятие ежеквартально в течение трех лет, начиная с года заключения соглашения о предоставлении субсидии, в срок не позднее </w:t>
      </w:r>
      <w:r w:rsidRPr="0045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20-го рабочего дня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следующего за отчетным кварталом, представляет в Министерство по форме, установленной типовой формой соглашения о предоставлении субсидии, </w:t>
      </w:r>
      <w:r w:rsidRPr="00A75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установленной Министерством финансов Российской Федерации, отче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 достижении значений результатов предоставления субсидии.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Министерство осуществляет проверку и принятие отчета, предоставленного промышленным предприятием в соответствии с настоящим пунктом, в течении 20 рабочих дней после его получения, и при отсутствии замечаний принимает его.</w:t>
      </w:r>
    </w:p>
    <w:p w:rsidR="00C6714A" w:rsidRPr="004B0D03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34. Помимо отчёта, указанного в пункте 33 настоящего Положения, промышленное предприятие представляет в Министерство отч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4B0D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об эффективности использования субсидии в сроки и по форме, которые установлены в соглашении о предоставлении субсидии.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V.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35.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 промышленным предприятием условий и порядка предоставления субсидии подлежит проверке Министерством, в том числе в части достижения результатов предоставления субсидии, а также проверке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36.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Мониторинг достижения результатов предоставления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37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При нарушении условий и порядка предоставления субсидии к промышленному предприятию в качестве меры ответственности применяется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возврат средств субсидий в бюджет Удмуртской Республики.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38.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Основаниями для возврата предоставленной субсидии в бюджет Удмуртской Республики являются: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нарушение условий предоставления субсидии, установленных настоящим Положением, выявленное в том числе по фактам проверок, проведенных Министерством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органами государственного финансового контроля;</w:t>
      </w:r>
    </w:p>
    <w:p w:rsidR="00C6714A" w:rsidRPr="004B0D03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недостижение</w:t>
      </w:r>
      <w:proofErr w:type="spellEnd"/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промышленным предприятием значений результатов </w:t>
      </w: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субсидии накопленным итогом, установленных по состоянию на последнюю отчётную дату каждого года в течение трёх лет,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начиная с </w:t>
      </w: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ar278"/>
      <w:bookmarkStart w:id="18" w:name="Par280"/>
      <w:bookmarkEnd w:id="17"/>
      <w:bookmarkEnd w:id="18"/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39.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Основанием для освобождения промышленного предприятия от применения меры ответственности, предусмотренной </w:t>
      </w:r>
      <w:r w:rsidRPr="00A72E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пунктом 36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установление регионального (межмуниципального) и (или) местного уровня реагирования на чрезвычайную ситуацию, подтвержденное правовым актом соответствующего органа государственной власти Удмуртской Республики и (или) органа местного самоуправления в Удмуртской Республике;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2)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достижение результатов предоставления субсидии, предусмотренных пунктом 30 настоящего Положения.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наступления обстоятельств, указанных в пункте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промышленное предприятие направляет в Министерство заявление с приложением документов, подтверждающих наступление обстоятельств непреодолимой силы, по результатам рассмотрения которого Министерство в течение 20 рабочих дней принимает решение:</w:t>
      </w:r>
    </w:p>
    <w:p w:rsidR="00C6714A" w:rsidRPr="00CF593B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 освобождении промышленного предприятия от применения меры ответственности, предусмотренной пунктом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 подтверждении наступления обстоятельств непреодолимой силы;</w:t>
      </w:r>
    </w:p>
    <w:p w:rsidR="00C6714A" w:rsidRPr="00CF593B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 отказе в освобождении промышленного предприятия от применения меры ответственности, предусмотренной пунктом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если наступление обстоятельств непреодолимой силы не подтверждено.</w:t>
      </w:r>
    </w:p>
    <w:p w:rsidR="00C6714A" w:rsidRPr="00CF593B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41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Министерство в течение 10 рабочих дней после принятия одного из решений, указанных в пункте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информирует промышленное предприятие о результатах рассмотрения заявления.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Par293"/>
      <w:bookmarkEnd w:id="19"/>
      <w:r w:rsidRPr="004B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42.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промышленным предприятием установленных в соглашении о предоставлении субсидии значений результатов предоставления субсидии, возврат субсидии в бюджет Удмуртской Республики осуществляется в объеме, рассчитываемом по формуле: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V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возврата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(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субсидии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k x m) / n,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субсидии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размер субсидии, предоставленный промышленному предприятию;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 – коэффициент возврата субсидии;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m – число, характеризующее количество результатов предоставления субсидии, по которым индекс, отражающий уровень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результатов предоставления субсидии, имеет положительное значение;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n – число, определяющее плановое количество результатов предоставления субсидии, предусмотренных </w:t>
      </w:r>
      <w:hyperlink w:anchor="P252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значения которых установлены Министерством в соглашении о предоставлении субсидии.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возврата субсидии (k) рассчитывается по формуле: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 = SUM Di / m,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индекс, отражающий уровень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результатов предоставления субсидии.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расчете коэффициента возврата субсидии (k) используются только положительные значения индекса, отражающего уровень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результатов предоставления субсидии.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Индекс, отражающий уровень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недостижения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значений результатов предоставления субсидии (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определяется по формуле: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1 -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фактически достигнутое значение результатов предоставления субсидии;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</w:t>
      </w:r>
      <w:proofErr w:type="spellEnd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плановое значение результатов предоставления субсидии, установленное Министерством в соглашении о ее предоставлении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43.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наличии оснований, предусмотренных </w:t>
      </w:r>
      <w:r w:rsidRPr="00A72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72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астоящего Положения, возврат субсидий осуществляется в следующем порядке: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Министерство в течение 10 рабочих дней со дня обнаружения соответствующего факта направляет промышленному предприятию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:rsidR="00C6714A" w:rsidRPr="00B34A3F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Par219"/>
      <w:bookmarkEnd w:id="20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промышленное предприятие в течение 30 рабочих дней со дня получения письменного уведомления обязано перечислить указанную в нем сумму субсидии в доход бюджета Удмуртской Республики.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невозврата полученной субсидии в бюджет Удмуртской Республики в срок, установленный </w:t>
      </w:r>
      <w:hyperlink w:anchor="Par219" w:tooltip="2) промышленное предприятие в течение 30 рабочих дней со дня получения письменного уведомления обязано перечислить указанную в нем сумму субсидии в доход бюджета Удмуртской Республики.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подпунктом 2 пункта 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Министерство принимает меры для ее принудительного взыскания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порядке, установленном законодательством Российской Федерации.</w:t>
      </w: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C6714A" w:rsidSect="00960DDB">
          <w:headerReference w:type="default" r:id="rId11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C6714A" w:rsidRDefault="00C6714A" w:rsidP="00C671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Default="00C6714A" w:rsidP="00C6714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C6714A" w:rsidRDefault="00C6714A" w:rsidP="00C6714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предоставления субсидий на реализацию мероприятий развития промышленности</w:t>
      </w:r>
    </w:p>
    <w:p w:rsidR="00C6714A" w:rsidRDefault="00C6714A" w:rsidP="00C6714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Default="00C6714A" w:rsidP="00C6714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1975E7" w:rsidRDefault="00C6714A" w:rsidP="00C6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C6714A" w:rsidRPr="001975E7" w:rsidRDefault="00C6714A" w:rsidP="00C6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для расчета критериев, подлежащих оценке</w:t>
      </w:r>
    </w:p>
    <w:p w:rsidR="00C6714A" w:rsidRDefault="00C6714A" w:rsidP="00C6714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6714A" w:rsidRPr="005E5D12" w:rsidRDefault="00C6714A" w:rsidP="00C6714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6714A" w:rsidRPr="001975E7" w:rsidRDefault="00C6714A" w:rsidP="00C6714A">
      <w:pPr>
        <w:pStyle w:val="aa"/>
        <w:jc w:val="center"/>
        <w:rPr>
          <w:rFonts w:ascii="Times New Roman" w:hAnsi="Times New Roman"/>
        </w:rPr>
      </w:pPr>
      <w:r w:rsidRPr="001975E7">
        <w:rPr>
          <w:rFonts w:ascii="Times New Roman" w:hAnsi="Times New Roman"/>
        </w:rPr>
        <w:t xml:space="preserve"> (наименование промышленного предприятия)</w:t>
      </w:r>
    </w:p>
    <w:p w:rsidR="00C6714A" w:rsidRPr="005E5D12" w:rsidRDefault="00C6714A" w:rsidP="00C6714A">
      <w:pPr>
        <w:ind w:left="5387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6271"/>
        <w:gridCol w:w="917"/>
        <w:gridCol w:w="1017"/>
        <w:gridCol w:w="1115"/>
      </w:tblGrid>
      <w:tr w:rsidR="00C6714A" w:rsidRPr="004B0D03" w:rsidTr="00754319">
        <w:tc>
          <w:tcPr>
            <w:tcW w:w="534" w:type="dxa"/>
            <w:vMerge w:val="restart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№</w:t>
            </w:r>
          </w:p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4B0D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71" w:type="dxa"/>
            <w:vMerge w:val="restart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3049" w:type="dxa"/>
            <w:gridSpan w:val="3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Значения</w:t>
            </w:r>
          </w:p>
        </w:tc>
      </w:tr>
      <w:tr w:rsidR="00C6714A" w:rsidRPr="004B0D03" w:rsidTr="00754319">
        <w:tc>
          <w:tcPr>
            <w:tcW w:w="534" w:type="dxa"/>
            <w:vMerge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1 год*</w:t>
            </w:r>
          </w:p>
        </w:tc>
        <w:tc>
          <w:tcPr>
            <w:tcW w:w="1017" w:type="dxa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2 год**</w:t>
            </w:r>
          </w:p>
        </w:tc>
        <w:tc>
          <w:tcPr>
            <w:tcW w:w="1115" w:type="dxa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3 год***</w:t>
            </w:r>
          </w:p>
        </w:tc>
      </w:tr>
      <w:tr w:rsidR="00C6714A" w:rsidRPr="004B0D03" w:rsidTr="00754319">
        <w:tc>
          <w:tcPr>
            <w:tcW w:w="534" w:type="dxa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vAlign w:val="center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5</w:t>
            </w:r>
          </w:p>
        </w:tc>
      </w:tr>
      <w:tr w:rsidR="00C6714A" w:rsidRPr="004B0D03" w:rsidTr="00754319">
        <w:tc>
          <w:tcPr>
            <w:tcW w:w="534" w:type="dxa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71" w:type="dxa"/>
          </w:tcPr>
          <w:p w:rsidR="00C6714A" w:rsidRPr="004B0D03" w:rsidRDefault="00C6714A" w:rsidP="00754319">
            <w:pPr>
              <w:jc w:val="both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C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активов»), тысяч рублей</w:t>
            </w:r>
          </w:p>
        </w:tc>
        <w:tc>
          <w:tcPr>
            <w:tcW w:w="917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</w:tr>
      <w:tr w:rsidR="00C6714A" w:rsidRPr="004B0D03" w:rsidTr="00754319">
        <w:tc>
          <w:tcPr>
            <w:tcW w:w="534" w:type="dxa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71" w:type="dxa"/>
          </w:tcPr>
          <w:p w:rsidR="00C6714A" w:rsidRPr="004B0D03" w:rsidRDefault="00C6714A" w:rsidP="00754319">
            <w:pPr>
              <w:jc w:val="both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 xml:space="preserve">Объем инвестиций в основной капитал по видам экономической деятельности раздела </w:t>
            </w:r>
            <w:r w:rsidRPr="007A71C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D03">
              <w:rPr>
                <w:rFonts w:ascii="Times New Roman" w:hAnsi="Times New Roman" w:cs="Times New Roman"/>
              </w:rPr>
              <w:t>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тысяч рублей</w:t>
            </w:r>
          </w:p>
        </w:tc>
        <w:tc>
          <w:tcPr>
            <w:tcW w:w="917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</w:tr>
      <w:tr w:rsidR="00C6714A" w:rsidRPr="004B0D03" w:rsidTr="00754319">
        <w:tc>
          <w:tcPr>
            <w:tcW w:w="534" w:type="dxa"/>
          </w:tcPr>
          <w:p w:rsidR="00C6714A" w:rsidRPr="004B0D03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71" w:type="dxa"/>
          </w:tcPr>
          <w:p w:rsidR="00C6714A" w:rsidRPr="004B0D03" w:rsidRDefault="00C6714A" w:rsidP="00754319">
            <w:pPr>
              <w:jc w:val="both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1C9">
              <w:rPr>
                <w:rFonts w:ascii="Times New Roman" w:hAnsi="Times New Roman" w:cs="Times New Roman"/>
              </w:rPr>
              <w:t xml:space="preserve">С </w:t>
            </w:r>
            <w:r w:rsidRPr="004B0D03">
              <w:rPr>
                <w:rFonts w:ascii="Times New Roman" w:hAnsi="Times New Roman" w:cs="Times New Roman"/>
              </w:rPr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тысяч рублей</w:t>
            </w:r>
          </w:p>
        </w:tc>
        <w:tc>
          <w:tcPr>
            <w:tcW w:w="917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C6714A" w:rsidRPr="004B0D03" w:rsidRDefault="00C6714A" w:rsidP="00754319">
            <w:pPr>
              <w:rPr>
                <w:rFonts w:ascii="Times New Roman" w:hAnsi="Times New Roman" w:cs="Times New Roman"/>
              </w:rPr>
            </w:pPr>
          </w:p>
        </w:tc>
      </w:tr>
      <w:tr w:rsidR="00C6714A" w:rsidRPr="005E5D12" w:rsidTr="00754319">
        <w:tc>
          <w:tcPr>
            <w:tcW w:w="9854" w:type="dxa"/>
            <w:gridSpan w:val="5"/>
          </w:tcPr>
          <w:p w:rsidR="00C6714A" w:rsidRPr="006661D9" w:rsidRDefault="00C6714A" w:rsidP="0075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Pr="006661D9">
              <w:rPr>
                <w:rFonts w:ascii="Times New Roman" w:hAnsi="Times New Roman" w:cs="Times New Roman"/>
              </w:rPr>
              <w:t>указывается плановое значение в году предоставления</w:t>
            </w:r>
            <w:r>
              <w:rPr>
                <w:rFonts w:ascii="Times New Roman" w:hAnsi="Times New Roman" w:cs="Times New Roman"/>
              </w:rPr>
              <w:t xml:space="preserve"> субсидии</w:t>
            </w:r>
          </w:p>
          <w:p w:rsidR="00C6714A" w:rsidRPr="006661D9" w:rsidRDefault="00C6714A" w:rsidP="0075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 </w:t>
            </w:r>
            <w:r w:rsidRPr="006661D9">
              <w:rPr>
                <w:rFonts w:ascii="Times New Roman" w:hAnsi="Times New Roman" w:cs="Times New Roman"/>
              </w:rPr>
              <w:t xml:space="preserve">указывается плановое значение суммарно за год получения </w:t>
            </w:r>
            <w:r>
              <w:rPr>
                <w:rFonts w:ascii="Times New Roman" w:hAnsi="Times New Roman" w:cs="Times New Roman"/>
              </w:rPr>
              <w:t>субсидии и следующий за ним год</w:t>
            </w:r>
          </w:p>
          <w:p w:rsidR="00C6714A" w:rsidRPr="005E5D12" w:rsidRDefault="00C6714A" w:rsidP="00754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*** </w:t>
            </w:r>
            <w:r w:rsidRPr="006661D9">
              <w:rPr>
                <w:rFonts w:ascii="Times New Roman" w:hAnsi="Times New Roman" w:cs="Times New Roman"/>
              </w:rPr>
              <w:t>указывается плановое значение за три года, начиная с года предоставления субсидии</w:t>
            </w:r>
          </w:p>
        </w:tc>
      </w:tr>
    </w:tbl>
    <w:p w:rsidR="00C6714A" w:rsidRDefault="00C6714A" w:rsidP="00C6714A">
      <w:pPr>
        <w:spacing w:after="0"/>
        <w:jc w:val="right"/>
        <w:rPr>
          <w:rFonts w:ascii="Times New Roman" w:hAnsi="Times New Roman" w:cs="Times New Roman"/>
        </w:rPr>
      </w:pPr>
    </w:p>
    <w:p w:rsidR="00C6714A" w:rsidRDefault="007A71C9" w:rsidP="00C6714A">
      <w:pPr>
        <w:spacing w:after="0"/>
        <w:rPr>
          <w:rFonts w:ascii="Times New Roman" w:hAnsi="Times New Roman" w:cs="Times New Roman"/>
        </w:rPr>
      </w:pPr>
      <w:r w:rsidRPr="007A71C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</w:t>
      </w:r>
      <w:r w:rsidRPr="007A71C9">
        <w:rPr>
          <w:rFonts w:ascii="Times New Roman" w:hAnsi="Times New Roman" w:cs="Times New Roman"/>
        </w:rPr>
        <w:t>_____                    ___________________ / ____________</w:t>
      </w:r>
      <w:r>
        <w:rPr>
          <w:rFonts w:ascii="Times New Roman" w:hAnsi="Times New Roman" w:cs="Times New Roman"/>
        </w:rPr>
        <w:t>_______</w:t>
      </w:r>
      <w:r w:rsidRPr="007A71C9">
        <w:rPr>
          <w:rFonts w:ascii="Times New Roman" w:hAnsi="Times New Roman" w:cs="Times New Roman"/>
        </w:rPr>
        <w:t>______ /</w:t>
      </w:r>
    </w:p>
    <w:p w:rsidR="007A71C9" w:rsidRPr="007A71C9" w:rsidRDefault="007A71C9" w:rsidP="00C671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(должность руководителя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подпись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       И.О. Фамилия</w:t>
      </w:r>
    </w:p>
    <w:p w:rsidR="007A71C9" w:rsidRPr="007A71C9" w:rsidRDefault="007A71C9" w:rsidP="00C671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71C9">
        <w:rPr>
          <w:rFonts w:ascii="Times New Roman" w:hAnsi="Times New Roman" w:cs="Times New Roman"/>
          <w:sz w:val="20"/>
          <w:szCs w:val="20"/>
        </w:rPr>
        <w:t xml:space="preserve"> промышленного предприятия)</w:t>
      </w:r>
    </w:p>
    <w:p w:rsidR="007A71C9" w:rsidRPr="007A71C9" w:rsidRDefault="007A71C9" w:rsidP="00C6714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A71C9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7A71C9" w:rsidRPr="007A71C9" w:rsidRDefault="007A71C9" w:rsidP="00C6714A">
      <w:pPr>
        <w:spacing w:after="0"/>
        <w:rPr>
          <w:rFonts w:ascii="Times New Roman" w:hAnsi="Times New Roman" w:cs="Times New Roman"/>
        </w:rPr>
        <w:sectPr w:rsidR="007A71C9" w:rsidRPr="007A71C9" w:rsidSect="00960DDB"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C6714A" w:rsidRDefault="00C6714A" w:rsidP="00C6714A">
      <w:pPr>
        <w:spacing w:after="0"/>
        <w:jc w:val="right"/>
        <w:rPr>
          <w:rFonts w:ascii="Times New Roman" w:hAnsi="Times New Roman" w:cs="Times New Roman"/>
        </w:rPr>
      </w:pPr>
    </w:p>
    <w:p w:rsidR="00C6714A" w:rsidRDefault="00C6714A" w:rsidP="00C6714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Default="00C6714A" w:rsidP="00C6714A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C6714A" w:rsidRDefault="00C6714A" w:rsidP="00C6714A">
      <w:pPr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предоставления субсидий на реализацию мероприятий развития промышленности</w:t>
      </w:r>
    </w:p>
    <w:p w:rsidR="00C6714A" w:rsidRDefault="00C6714A" w:rsidP="00C6714A">
      <w:pPr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Default="00C6714A" w:rsidP="00C6714A">
      <w:pPr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14A" w:rsidRPr="001975E7" w:rsidRDefault="00C6714A" w:rsidP="00C67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C6714A" w:rsidRDefault="00C6714A" w:rsidP="00C671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субсидируемом оборудовании</w:t>
      </w:r>
    </w:p>
    <w:p w:rsidR="00C6714A" w:rsidRPr="005E5D12" w:rsidRDefault="00C6714A" w:rsidP="00C6714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6714A" w:rsidRPr="001975E7" w:rsidRDefault="00C6714A" w:rsidP="00C6714A">
      <w:pPr>
        <w:pStyle w:val="aa"/>
        <w:jc w:val="center"/>
        <w:rPr>
          <w:rFonts w:ascii="Times New Roman" w:hAnsi="Times New Roman"/>
        </w:rPr>
      </w:pPr>
      <w:r w:rsidRPr="001975E7">
        <w:rPr>
          <w:rFonts w:ascii="Times New Roman" w:hAnsi="Times New Roman"/>
        </w:rPr>
        <w:t xml:space="preserve"> (наименование промышленного предприятия)</w:t>
      </w:r>
    </w:p>
    <w:p w:rsidR="00C6714A" w:rsidRDefault="00C6714A" w:rsidP="00C6714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693"/>
      </w:tblGrid>
      <w:tr w:rsidR="00C6714A" w:rsidTr="00C6714A">
        <w:tc>
          <w:tcPr>
            <w:tcW w:w="675" w:type="dxa"/>
            <w:vAlign w:val="center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Align w:val="center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Заводской (серийный) номер</w:t>
            </w:r>
          </w:p>
        </w:tc>
        <w:tc>
          <w:tcPr>
            <w:tcW w:w="2693" w:type="dxa"/>
            <w:vAlign w:val="center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оборудования в соответствии </w:t>
            </w:r>
            <w:r w:rsidRPr="00363E55">
              <w:rPr>
                <w:rFonts w:ascii="Times New Roman" w:hAnsi="Times New Roman" w:cs="Times New Roman"/>
              </w:rPr>
              <w:t>с Общероссийским классификатором продукции по видам экономической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3E55">
              <w:rPr>
                <w:rFonts w:ascii="Times New Roman" w:hAnsi="Times New Roman" w:cs="Times New Roman"/>
              </w:rPr>
              <w:t>ОК 034-2014 (КПЕС 2008)</w:t>
            </w:r>
          </w:p>
        </w:tc>
      </w:tr>
      <w:tr w:rsidR="00C6714A" w:rsidTr="00C6714A">
        <w:tc>
          <w:tcPr>
            <w:tcW w:w="675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6714A" w:rsidTr="00C6714A">
        <w:tc>
          <w:tcPr>
            <w:tcW w:w="675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14A" w:rsidTr="00C6714A">
        <w:tc>
          <w:tcPr>
            <w:tcW w:w="675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14A" w:rsidTr="00C6714A">
        <w:tc>
          <w:tcPr>
            <w:tcW w:w="675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969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6714A" w:rsidRDefault="00C6714A" w:rsidP="00754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714A" w:rsidRPr="00363E55" w:rsidRDefault="00C6714A" w:rsidP="00C6714A">
      <w:pPr>
        <w:spacing w:after="0"/>
        <w:jc w:val="center"/>
        <w:rPr>
          <w:rFonts w:ascii="Times New Roman" w:hAnsi="Times New Roman" w:cs="Times New Roman"/>
        </w:rPr>
      </w:pPr>
    </w:p>
    <w:p w:rsidR="007A71C9" w:rsidRDefault="007A71C9" w:rsidP="007A71C9">
      <w:pPr>
        <w:spacing w:after="0"/>
        <w:rPr>
          <w:rFonts w:ascii="Times New Roman" w:hAnsi="Times New Roman" w:cs="Times New Roman"/>
        </w:rPr>
      </w:pPr>
      <w:r w:rsidRPr="007A71C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</w:t>
      </w:r>
      <w:r w:rsidRPr="007A71C9">
        <w:rPr>
          <w:rFonts w:ascii="Times New Roman" w:hAnsi="Times New Roman" w:cs="Times New Roman"/>
        </w:rPr>
        <w:t>_____                    ___________________ / ____________</w:t>
      </w:r>
      <w:r>
        <w:rPr>
          <w:rFonts w:ascii="Times New Roman" w:hAnsi="Times New Roman" w:cs="Times New Roman"/>
        </w:rPr>
        <w:t>_______</w:t>
      </w:r>
      <w:r w:rsidRPr="007A71C9">
        <w:rPr>
          <w:rFonts w:ascii="Times New Roman" w:hAnsi="Times New Roman" w:cs="Times New Roman"/>
        </w:rPr>
        <w:t>______ /</w:t>
      </w:r>
    </w:p>
    <w:p w:rsidR="007A71C9" w:rsidRPr="007A71C9" w:rsidRDefault="007A71C9" w:rsidP="007A71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(должность руководителя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подпись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       И.О. Фамилия</w:t>
      </w:r>
    </w:p>
    <w:p w:rsidR="007A71C9" w:rsidRPr="007A71C9" w:rsidRDefault="007A71C9" w:rsidP="007A71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71C9">
        <w:rPr>
          <w:rFonts w:ascii="Times New Roman" w:hAnsi="Times New Roman" w:cs="Times New Roman"/>
          <w:sz w:val="20"/>
          <w:szCs w:val="20"/>
        </w:rPr>
        <w:t xml:space="preserve"> промышленного предприятия)</w:t>
      </w:r>
    </w:p>
    <w:p w:rsidR="007A71C9" w:rsidRPr="007A71C9" w:rsidRDefault="007A71C9" w:rsidP="007A71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A71C9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7A71C9" w:rsidRPr="004B0D03" w:rsidRDefault="007A71C9" w:rsidP="007A71C9">
      <w:pPr>
        <w:spacing w:after="0"/>
        <w:ind w:left="5387"/>
        <w:jc w:val="right"/>
        <w:rPr>
          <w:rFonts w:ascii="Times New Roman" w:hAnsi="Times New Roman" w:cs="Times New Roman"/>
        </w:rPr>
      </w:pPr>
      <w:r w:rsidRPr="004B0D03">
        <w:rPr>
          <w:rFonts w:ascii="Times New Roman" w:hAnsi="Times New Roman" w:cs="Times New Roman"/>
        </w:rPr>
        <w:t>».</w:t>
      </w:r>
    </w:p>
    <w:p w:rsidR="00C6714A" w:rsidRDefault="00C6714A" w:rsidP="007A71C9">
      <w:pPr>
        <w:spacing w:after="0"/>
        <w:jc w:val="right"/>
        <w:rPr>
          <w:rFonts w:ascii="Times New Roman" w:hAnsi="Times New Roman" w:cs="Times New Roman"/>
        </w:rPr>
      </w:pPr>
      <w:bookmarkStart w:id="21" w:name="_GoBack"/>
      <w:bookmarkEnd w:id="21"/>
    </w:p>
    <w:p w:rsidR="00C6714A" w:rsidRPr="006661D9" w:rsidRDefault="00C6714A" w:rsidP="00C6714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C6714A" w:rsidRPr="00B2298D" w:rsidRDefault="00C6714A" w:rsidP="00C6714A"/>
    <w:p w:rsidR="006661D9" w:rsidRPr="00C6714A" w:rsidRDefault="006661D9" w:rsidP="00C6714A"/>
    <w:sectPr w:rsidR="006661D9" w:rsidRPr="00C6714A" w:rsidSect="00960DDB">
      <w:headerReference w:type="default" r:id="rId12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4E" w:rsidRDefault="003F474E">
      <w:pPr>
        <w:spacing w:after="0" w:line="240" w:lineRule="auto"/>
      </w:pPr>
      <w:r>
        <w:separator/>
      </w:r>
    </w:p>
  </w:endnote>
  <w:endnote w:type="continuationSeparator" w:id="0">
    <w:p w:rsidR="003F474E" w:rsidRDefault="003F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4E" w:rsidRDefault="003F474E">
      <w:pPr>
        <w:spacing w:after="0" w:line="240" w:lineRule="auto"/>
      </w:pPr>
      <w:r>
        <w:separator/>
      </w:r>
    </w:p>
  </w:footnote>
  <w:footnote w:type="continuationSeparator" w:id="0">
    <w:p w:rsidR="003F474E" w:rsidRDefault="003F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694795"/>
      <w:docPartObj>
        <w:docPartGallery w:val="Page Numbers (Top of Page)"/>
        <w:docPartUnique/>
      </w:docPartObj>
    </w:sdtPr>
    <w:sdtEndPr/>
    <w:sdtContent>
      <w:p w:rsidR="00C6714A" w:rsidRDefault="00C6714A">
        <w:pPr>
          <w:pStyle w:val="a5"/>
          <w:jc w:val="center"/>
        </w:pPr>
        <w:r w:rsidRPr="00F104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04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71C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714A" w:rsidRDefault="00C671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242091"/>
      <w:docPartObj>
        <w:docPartGallery w:val="Page Numbers (Top of Page)"/>
        <w:docPartUnique/>
      </w:docPartObj>
    </w:sdtPr>
    <w:sdtEndPr/>
    <w:sdtContent>
      <w:p w:rsidR="00C6714A" w:rsidRDefault="00C6714A">
        <w:pPr>
          <w:pStyle w:val="a5"/>
          <w:jc w:val="center"/>
        </w:pPr>
        <w:r w:rsidRPr="00F104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04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71C9">
          <w:rPr>
            <w:rFonts w:ascii="Times New Roman" w:hAnsi="Times New Roman" w:cs="Times New Roman"/>
            <w:noProof/>
            <w:sz w:val="20"/>
            <w:szCs w:val="20"/>
          </w:rPr>
          <w:t>24</w: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714A" w:rsidRDefault="00C671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446001"/>
      <w:docPartObj>
        <w:docPartGallery w:val="Page Numbers (Top of Page)"/>
        <w:docPartUnique/>
      </w:docPartObj>
    </w:sdtPr>
    <w:sdtEndPr/>
    <w:sdtContent>
      <w:p w:rsidR="0095786E" w:rsidRDefault="0093092D">
        <w:pPr>
          <w:pStyle w:val="a5"/>
          <w:jc w:val="center"/>
        </w:pPr>
        <w:r w:rsidRPr="00F104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54591" w:rsidRPr="00F104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714A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5786E" w:rsidRDefault="009578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5430"/>
    <w:multiLevelType w:val="hybridMultilevel"/>
    <w:tmpl w:val="72E4F7AC"/>
    <w:lvl w:ilvl="0" w:tplc="621ADA7C">
      <w:start w:val="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F7657EC"/>
    <w:multiLevelType w:val="hybridMultilevel"/>
    <w:tmpl w:val="5DD2C986"/>
    <w:lvl w:ilvl="0" w:tplc="6FB8844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7F0"/>
    <w:multiLevelType w:val="hybridMultilevel"/>
    <w:tmpl w:val="B636BFFE"/>
    <w:lvl w:ilvl="0" w:tplc="A9DA82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2C3B"/>
    <w:multiLevelType w:val="hybridMultilevel"/>
    <w:tmpl w:val="F2D44296"/>
    <w:lvl w:ilvl="0" w:tplc="991C59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651C6"/>
    <w:multiLevelType w:val="hybridMultilevel"/>
    <w:tmpl w:val="3628FCE0"/>
    <w:lvl w:ilvl="0" w:tplc="41667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D96C47"/>
    <w:multiLevelType w:val="hybridMultilevel"/>
    <w:tmpl w:val="C8284912"/>
    <w:lvl w:ilvl="0" w:tplc="EBE8AC26">
      <w:start w:val="1"/>
      <w:numFmt w:val="decimal"/>
      <w:lvlText w:val="%1)"/>
      <w:lvlJc w:val="left"/>
      <w:pPr>
        <w:ind w:left="107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483123"/>
    <w:multiLevelType w:val="hybridMultilevel"/>
    <w:tmpl w:val="E6B2EDFE"/>
    <w:lvl w:ilvl="0" w:tplc="6520FB64">
      <w:start w:val="3"/>
      <w:numFmt w:val="bullet"/>
      <w:lvlText w:val=""/>
      <w:lvlJc w:val="left"/>
      <w:pPr>
        <w:ind w:left="89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728516E7"/>
    <w:multiLevelType w:val="hybridMultilevel"/>
    <w:tmpl w:val="26AC1C78"/>
    <w:lvl w:ilvl="0" w:tplc="8808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263DEB"/>
    <w:multiLevelType w:val="hybridMultilevel"/>
    <w:tmpl w:val="D54C3DA6"/>
    <w:lvl w:ilvl="0" w:tplc="DB3AD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234"/>
    <w:rsid w:val="00001B84"/>
    <w:rsid w:val="00005E63"/>
    <w:rsid w:val="00026A62"/>
    <w:rsid w:val="00046580"/>
    <w:rsid w:val="00046981"/>
    <w:rsid w:val="00062B5B"/>
    <w:rsid w:val="00071F28"/>
    <w:rsid w:val="0007250D"/>
    <w:rsid w:val="000770A5"/>
    <w:rsid w:val="00097F6D"/>
    <w:rsid w:val="000A7B06"/>
    <w:rsid w:val="000B24E7"/>
    <w:rsid w:val="000B6234"/>
    <w:rsid w:val="000C4F61"/>
    <w:rsid w:val="000E2003"/>
    <w:rsid w:val="00102A38"/>
    <w:rsid w:val="00103F8A"/>
    <w:rsid w:val="00192E56"/>
    <w:rsid w:val="001B31D6"/>
    <w:rsid w:val="001C19A9"/>
    <w:rsid w:val="001C7246"/>
    <w:rsid w:val="001E131B"/>
    <w:rsid w:val="001E5D57"/>
    <w:rsid w:val="001F1B86"/>
    <w:rsid w:val="00214585"/>
    <w:rsid w:val="002248F8"/>
    <w:rsid w:val="00295976"/>
    <w:rsid w:val="002C3317"/>
    <w:rsid w:val="002D3AF2"/>
    <w:rsid w:val="002E3144"/>
    <w:rsid w:val="002F671A"/>
    <w:rsid w:val="002F76A8"/>
    <w:rsid w:val="0033141C"/>
    <w:rsid w:val="00350136"/>
    <w:rsid w:val="00356185"/>
    <w:rsid w:val="00363E55"/>
    <w:rsid w:val="003719E0"/>
    <w:rsid w:val="00372AF6"/>
    <w:rsid w:val="00377939"/>
    <w:rsid w:val="00380B1D"/>
    <w:rsid w:val="00383228"/>
    <w:rsid w:val="00383579"/>
    <w:rsid w:val="00386A4A"/>
    <w:rsid w:val="003C45EE"/>
    <w:rsid w:val="003D106B"/>
    <w:rsid w:val="003F2C7F"/>
    <w:rsid w:val="003F474E"/>
    <w:rsid w:val="003F5FBC"/>
    <w:rsid w:val="004040A9"/>
    <w:rsid w:val="0040650C"/>
    <w:rsid w:val="004226B9"/>
    <w:rsid w:val="00424A88"/>
    <w:rsid w:val="004500EC"/>
    <w:rsid w:val="00450DB8"/>
    <w:rsid w:val="00452683"/>
    <w:rsid w:val="004659EB"/>
    <w:rsid w:val="004A04BF"/>
    <w:rsid w:val="004A5B5B"/>
    <w:rsid w:val="004B0D03"/>
    <w:rsid w:val="004C0BED"/>
    <w:rsid w:val="004C5F57"/>
    <w:rsid w:val="004E184F"/>
    <w:rsid w:val="004F3163"/>
    <w:rsid w:val="00537F72"/>
    <w:rsid w:val="005466EE"/>
    <w:rsid w:val="0058228F"/>
    <w:rsid w:val="005B696B"/>
    <w:rsid w:val="005D2190"/>
    <w:rsid w:val="005E5D12"/>
    <w:rsid w:val="00631650"/>
    <w:rsid w:val="0064358F"/>
    <w:rsid w:val="006661D9"/>
    <w:rsid w:val="006835D7"/>
    <w:rsid w:val="0068543D"/>
    <w:rsid w:val="006953CC"/>
    <w:rsid w:val="006C53D9"/>
    <w:rsid w:val="006D119A"/>
    <w:rsid w:val="006F62E9"/>
    <w:rsid w:val="00703B4B"/>
    <w:rsid w:val="00704A00"/>
    <w:rsid w:val="007057EE"/>
    <w:rsid w:val="0071187A"/>
    <w:rsid w:val="0073301B"/>
    <w:rsid w:val="0074512E"/>
    <w:rsid w:val="00763B67"/>
    <w:rsid w:val="00772279"/>
    <w:rsid w:val="007876CE"/>
    <w:rsid w:val="007A0428"/>
    <w:rsid w:val="007A42B6"/>
    <w:rsid w:val="007A71C9"/>
    <w:rsid w:val="007D2294"/>
    <w:rsid w:val="00800E80"/>
    <w:rsid w:val="008277A5"/>
    <w:rsid w:val="00874C87"/>
    <w:rsid w:val="00890252"/>
    <w:rsid w:val="0089258E"/>
    <w:rsid w:val="008B1BA7"/>
    <w:rsid w:val="00903C4C"/>
    <w:rsid w:val="00922537"/>
    <w:rsid w:val="0093092D"/>
    <w:rsid w:val="0093336B"/>
    <w:rsid w:val="009423F9"/>
    <w:rsid w:val="0095786E"/>
    <w:rsid w:val="00960DDB"/>
    <w:rsid w:val="009647E8"/>
    <w:rsid w:val="009749B8"/>
    <w:rsid w:val="009A3501"/>
    <w:rsid w:val="009D235A"/>
    <w:rsid w:val="009D7045"/>
    <w:rsid w:val="009E04C7"/>
    <w:rsid w:val="009E0B6D"/>
    <w:rsid w:val="009F3BA4"/>
    <w:rsid w:val="00A0560E"/>
    <w:rsid w:val="00A07F63"/>
    <w:rsid w:val="00A41018"/>
    <w:rsid w:val="00A502AE"/>
    <w:rsid w:val="00A62635"/>
    <w:rsid w:val="00A71618"/>
    <w:rsid w:val="00A72EC8"/>
    <w:rsid w:val="00A7563D"/>
    <w:rsid w:val="00A935B8"/>
    <w:rsid w:val="00AC32F1"/>
    <w:rsid w:val="00AF0314"/>
    <w:rsid w:val="00B025C1"/>
    <w:rsid w:val="00B15C8F"/>
    <w:rsid w:val="00B2298D"/>
    <w:rsid w:val="00B27EE0"/>
    <w:rsid w:val="00B34A3F"/>
    <w:rsid w:val="00B35A70"/>
    <w:rsid w:val="00B36BEE"/>
    <w:rsid w:val="00B44773"/>
    <w:rsid w:val="00B4755A"/>
    <w:rsid w:val="00B5603A"/>
    <w:rsid w:val="00B623E9"/>
    <w:rsid w:val="00B624B7"/>
    <w:rsid w:val="00B64947"/>
    <w:rsid w:val="00B70561"/>
    <w:rsid w:val="00B772AA"/>
    <w:rsid w:val="00B956C9"/>
    <w:rsid w:val="00BA4BC2"/>
    <w:rsid w:val="00BD271B"/>
    <w:rsid w:val="00BD5FF5"/>
    <w:rsid w:val="00BF3D98"/>
    <w:rsid w:val="00C00AF5"/>
    <w:rsid w:val="00C032C0"/>
    <w:rsid w:val="00C05161"/>
    <w:rsid w:val="00C16268"/>
    <w:rsid w:val="00C63B1D"/>
    <w:rsid w:val="00C6714A"/>
    <w:rsid w:val="00C91215"/>
    <w:rsid w:val="00C95D5F"/>
    <w:rsid w:val="00CB3662"/>
    <w:rsid w:val="00CB57EA"/>
    <w:rsid w:val="00CC27EE"/>
    <w:rsid w:val="00CC3D88"/>
    <w:rsid w:val="00CE67F1"/>
    <w:rsid w:val="00CE6B83"/>
    <w:rsid w:val="00CF31A0"/>
    <w:rsid w:val="00CF593B"/>
    <w:rsid w:val="00D46326"/>
    <w:rsid w:val="00D4666E"/>
    <w:rsid w:val="00D52B4B"/>
    <w:rsid w:val="00D67AD9"/>
    <w:rsid w:val="00D71701"/>
    <w:rsid w:val="00D84FBE"/>
    <w:rsid w:val="00DA1AEB"/>
    <w:rsid w:val="00DB114F"/>
    <w:rsid w:val="00DB304D"/>
    <w:rsid w:val="00DB5EC1"/>
    <w:rsid w:val="00DC6932"/>
    <w:rsid w:val="00DD0431"/>
    <w:rsid w:val="00DF759C"/>
    <w:rsid w:val="00E06D4F"/>
    <w:rsid w:val="00E211EB"/>
    <w:rsid w:val="00E40A59"/>
    <w:rsid w:val="00E4141E"/>
    <w:rsid w:val="00E416B5"/>
    <w:rsid w:val="00E57BF8"/>
    <w:rsid w:val="00E72CFB"/>
    <w:rsid w:val="00E8053F"/>
    <w:rsid w:val="00E85945"/>
    <w:rsid w:val="00EA05E6"/>
    <w:rsid w:val="00EA43A7"/>
    <w:rsid w:val="00EB330F"/>
    <w:rsid w:val="00EC318D"/>
    <w:rsid w:val="00EF4877"/>
    <w:rsid w:val="00EF4BB0"/>
    <w:rsid w:val="00EF590E"/>
    <w:rsid w:val="00F04DF5"/>
    <w:rsid w:val="00F14D91"/>
    <w:rsid w:val="00F23E55"/>
    <w:rsid w:val="00F34C60"/>
    <w:rsid w:val="00F54591"/>
    <w:rsid w:val="00F6327B"/>
    <w:rsid w:val="00F66984"/>
    <w:rsid w:val="00F70877"/>
    <w:rsid w:val="00F801B4"/>
    <w:rsid w:val="00F87428"/>
    <w:rsid w:val="00FD2A66"/>
    <w:rsid w:val="00FE1383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DB45216B-64CF-4120-B8EF-3FEA1651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76"/>
  </w:style>
  <w:style w:type="paragraph" w:styleId="1">
    <w:name w:val="heading 1"/>
    <w:aliases w:val="Глава"/>
    <w:basedOn w:val="a0"/>
    <w:next w:val="a0"/>
    <w:link w:val="10"/>
    <w:qFormat/>
    <w:rsid w:val="00D84FBE"/>
    <w:pPr>
      <w:keepNext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Arial" w:eastAsia="Times New Roman" w:hAnsi="Arial" w:cs="Times New Roman"/>
      <w:color w:val="1F497D"/>
      <w:sz w:val="36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4358F"/>
    <w:pPr>
      <w:ind w:left="720"/>
      <w:contextualSpacing/>
    </w:pPr>
  </w:style>
  <w:style w:type="paragraph" w:customStyle="1" w:styleId="ConsPlusNormal">
    <w:name w:val="ConsPlusNormal"/>
    <w:rsid w:val="00CC27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70877"/>
  </w:style>
  <w:style w:type="character" w:styleId="a7">
    <w:name w:val="Hyperlink"/>
    <w:basedOn w:val="a1"/>
    <w:uiPriority w:val="99"/>
    <w:unhideWhenUsed/>
    <w:rsid w:val="00005E6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74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Глава Знак"/>
    <w:basedOn w:val="a1"/>
    <w:link w:val="1"/>
    <w:rsid w:val="00D84FBE"/>
    <w:rPr>
      <w:rFonts w:ascii="Arial" w:eastAsia="Times New Roman" w:hAnsi="Arial" w:cs="Times New Roman"/>
      <w:color w:val="1F497D"/>
      <w:sz w:val="36"/>
      <w:szCs w:val="32"/>
      <w:lang w:eastAsia="ru-RU"/>
    </w:rPr>
  </w:style>
  <w:style w:type="paragraph" w:styleId="aa">
    <w:name w:val="No Spacing"/>
    <w:uiPriority w:val="99"/>
    <w:qFormat/>
    <w:rsid w:val="00D84FBE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D84FB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84FBE"/>
  </w:style>
  <w:style w:type="table" w:styleId="ac">
    <w:name w:val="Table Grid"/>
    <w:basedOn w:val="a2"/>
    <w:uiPriority w:val="39"/>
    <w:rsid w:val="0042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0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4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e">
    <w:name w:val="annotation reference"/>
    <w:basedOn w:val="a1"/>
    <w:uiPriority w:val="99"/>
    <w:semiHidden/>
    <w:unhideWhenUsed/>
    <w:rsid w:val="001F1B8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1B8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F1B8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1B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1B86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B2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B2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26</Pages>
  <Words>9301</Words>
  <Characters>53019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nilin007</dc:creator>
  <cp:keywords/>
  <dc:description/>
  <cp:lastModifiedBy>Филипповская Наталья Викторовна</cp:lastModifiedBy>
  <cp:revision>54</cp:revision>
  <dcterms:created xsi:type="dcterms:W3CDTF">2024-03-03T10:28:00Z</dcterms:created>
  <dcterms:modified xsi:type="dcterms:W3CDTF">2024-05-17T05:15:00Z</dcterms:modified>
</cp:coreProperties>
</file>